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0346410.xml.htm"/>
      <w:bookmarkStart w:id="1" w:name="kswkform4_178034641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Roush Lukas M.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BANDWIDTH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2230 BANDMATE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RALEIGH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27607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Bandwidth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BAND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05/28/2026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3,334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59,936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3,334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3,334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6,666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Bandwidth Inc.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November 28, 2025, the Reporting Person was granted 13,333 Restricted Stock Units, which vest in four equal quarterly installments beginning on February 28,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Leah Webb, Attorney-in-Fact for Lukas M. Roush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58209" TargetMode="External"/><Relationship Id="rId5" Type="http://schemas.openxmlformats.org/officeDocument/2006/relationships/hyperlink" Target="http://www.sec.gov/cgi-bin/browse-edgar?action=getcompany&amp;CIK=00015144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628</Words>
  <Characters>3374</Characters>
  <CharactersWithSpaces>3931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