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0001842470</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Bandwidth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001-38285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2230 BANDMATE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RALEIGH</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2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NORTH CAROLINA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27607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800-808-5150</w:t>
            </w:r>
          </w:p>
        </w:tc>
        <w:tc>
          <w:tcPr>
            <w:tcW w:w="0" w:type="dxa"/>
            <w:vAlign w:val="bottom"/>
          </w:tcPr>
          <w:p>
            <w:pPr>
              <w:spacing w:after="0"/>
              <w:rPr>
                <w:sz w:val="1"/>
                <w:szCs w:val="1"/>
                <w:color w:val="auto"/>
              </w:rPr>
            </w:pP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Asbill Richard Brandon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2500"/>
        <w:spacing w:after="0" w:line="230" w:lineRule="auto"/>
        <w:rPr>
          <w:sz w:val="20"/>
          <w:szCs w:val="20"/>
          <w:color w:val="auto"/>
        </w:rPr>
      </w:pPr>
      <w:r>
        <w:rPr>
          <w:rFonts w:ascii="Times New Roman" w:cs="Times New Roman" w:eastAsia="Times New Roman" w:hAnsi="Times New Roman"/>
          <w:sz w:val="22"/>
          <w:szCs w:val="22"/>
          <w:color w:val="auto"/>
        </w:rPr>
        <w:t>Executive Financial</w:t>
      </w:r>
    </w:p>
    <w:p>
      <w:pPr>
        <w:ind w:left="40"/>
        <w:spacing w:after="0" w:line="231"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Services</w:t>
      </w:r>
    </w:p>
    <w:p>
      <w:pPr>
        <w:ind w:left="2500"/>
        <w:spacing w:after="0" w:line="230" w:lineRule="auto"/>
        <w:rPr>
          <w:sz w:val="20"/>
          <w:szCs w:val="20"/>
          <w:color w:val="auto"/>
        </w:rPr>
      </w:pPr>
      <w:r>
        <w:rPr>
          <w:rFonts w:ascii="Times New Roman" w:cs="Times New Roman" w:eastAsia="Times New Roman" w:hAnsi="Times New Roman"/>
          <w:sz w:val="22"/>
          <w:szCs w:val="22"/>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vMerge w:val="restart"/>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8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20" w:val="left"/>
          <w:tab w:leader="none" w:pos="3740" w:val="left"/>
          <w:tab w:leader="none" w:pos="5040" w:val="left"/>
        </w:tabs>
        <w:rPr>
          <w:sz w:val="20"/>
          <w:szCs w:val="20"/>
          <w:color w:val="auto"/>
        </w:rPr>
      </w:pPr>
      <w:r>
        <w:rPr>
          <w:rFonts w:ascii="Times New Roman" w:cs="Times New Roman" w:eastAsia="Times New Roman" w:hAnsi="Times New Roman"/>
          <w:sz w:val="22"/>
          <w:szCs w:val="22"/>
          <w:color w:val="auto"/>
        </w:rPr>
        <w:t>20000</w:t>
      </w:r>
      <w:r>
        <w:rPr>
          <w:sz w:val="20"/>
          <w:szCs w:val="20"/>
          <w:color w:val="auto"/>
        </w:rPr>
        <w:tab/>
      </w:r>
      <w:r>
        <w:rPr>
          <w:rFonts w:ascii="Times New Roman" w:cs="Times New Roman" w:eastAsia="Times New Roman" w:hAnsi="Times New Roman"/>
          <w:sz w:val="22"/>
          <w:szCs w:val="22"/>
          <w:color w:val="auto"/>
        </w:rPr>
        <w:t>882908.00</w:t>
      </w:r>
      <w:r>
        <w:rPr>
          <w:sz w:val="20"/>
          <w:szCs w:val="20"/>
          <w:color w:val="auto"/>
        </w:rPr>
        <w:tab/>
      </w:r>
      <w:r>
        <w:rPr>
          <w:rFonts w:ascii="Times New Roman" w:cs="Times New Roman" w:eastAsia="Times New Roman" w:hAnsi="Times New Roman"/>
          <w:sz w:val="22"/>
          <w:szCs w:val="22"/>
          <w:color w:val="auto"/>
        </w:rPr>
        <w:t>30059279</w:t>
      </w:r>
      <w:r>
        <w:rPr>
          <w:sz w:val="20"/>
          <w:szCs w:val="20"/>
          <w:color w:val="auto"/>
        </w:rPr>
        <w:tab/>
      </w:r>
      <w:r>
        <w:rPr>
          <w:rFonts w:ascii="Times New Roman" w:cs="Times New Roman" w:eastAsia="Times New Roman" w:hAnsi="Times New Roman"/>
          <w:sz w:val="22"/>
          <w:szCs w:val="22"/>
          <w:color w:val="auto"/>
        </w:rPr>
        <w:t>05/04/2026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4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440" w:type="dxa"/>
            <w:vAlign w:val="bottom"/>
            <w:vMerge w:val="restart"/>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6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01/13/2022 vesting under a</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20000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02/25/2025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443" w:lineRule="exact"/>
        <w:rPr>
          <w:sz w:val="20"/>
          <w:szCs w:val="20"/>
          <w:color w:val="auto"/>
        </w:rPr>
      </w:pPr>
    </w:p>
    <w:p>
      <w:pPr>
        <w:sectPr>
          <w:pgSz w:w="11900" w:h="16838" w:orient="portrait"/>
          <w:cols w:equalWidth="0" w:num="2">
            <w:col w:w="3940" w:space="32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240"/>
        <w:spacing w:after="0" w:line="255" w:lineRule="auto"/>
        <w:rPr>
          <w:sz w:val="20"/>
          <w:szCs w:val="20"/>
          <w:color w:val="auto"/>
        </w:rPr>
      </w:pPr>
      <w:r>
        <w:rPr>
          <w:rFonts w:ascii="Times New Roman" w:cs="Times New Roman" w:eastAsia="Times New Roman" w:hAnsi="Times New Roman"/>
          <w:sz w:val="21"/>
          <w:szCs w:val="21"/>
          <w:color w:val="auto"/>
        </w:rPr>
        <w:t>R. Brandon Asbill c/o Bandwidth Inc. 2230 Bandmate Way Raleigh NC 27607</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03/04/2026 30000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460092.00</w:t>
            </w:r>
          </w:p>
        </w:tc>
        <w:tc>
          <w:tcPr>
            <w:tcW w:w="0" w:type="dxa"/>
            <w:vAlign w:val="bottom"/>
          </w:tcPr>
          <w:p>
            <w:pPr>
              <w:spacing w:after="0"/>
              <w:rPr>
                <w:sz w:val="1"/>
                <w:szCs w:val="1"/>
                <w:color w:val="auto"/>
              </w:rPr>
            </w:pPr>
          </w:p>
        </w:tc>
      </w:tr>
    </w:tbl>
    <w:p>
      <w:pPr>
        <w:spacing w:after="0" w:line="579" w:lineRule="exact"/>
        <w:rPr>
          <w:sz w:val="20"/>
          <w:szCs w:val="20"/>
          <w:color w:val="auto"/>
        </w:rPr>
      </w:pPr>
    </w:p>
    <w:p>
      <w:pPr>
        <w:sectPr>
          <w:pgSz w:w="11900" w:h="16838" w:orient="portrait"/>
          <w:cols w:equalWidth="0" w:num="2">
            <w:col w:w="3120" w:space="540"/>
            <w:col w:w="7580"/>
          </w:cols>
          <w:pgMar w:left="320" w:top="139" w:right="3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p>
      <w:pPr>
        <w:ind w:left="40"/>
        <w:spacing w:after="0"/>
        <w:tabs>
          <w:tab w:leader="none" w:pos="162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The shares covered by this filing are RSUs that vested between 01/13/2022 and 02/28/2025.</w:t>
      </w:r>
    </w:p>
    <w:p>
      <w:pPr>
        <w:spacing w:after="0" w:line="44" w:lineRule="exact"/>
        <w:rPr>
          <w:sz w:val="20"/>
          <w:szCs w:val="20"/>
          <w:color w:val="auto"/>
        </w:rPr>
      </w:pPr>
    </w:p>
    <w:p>
      <w:pPr>
        <w:ind w:left="40"/>
        <w:spacing w:after="0"/>
        <w:tabs>
          <w:tab w:leader="none" w:pos="162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05/04/2026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Lorna A. Knick, Attorney-in-Fact for R. Brandon Asbill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2026-05-04T18:51:45Z</dcterms:created>
  <dcterms:modified xsi:type="dcterms:W3CDTF">2026-05-04T18:51:45Z</dcterms:modified>
</cp:coreProperties>
</file>