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0001842470</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Bandwidth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001-38285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4"/>
              </w:rPr>
              <w:t>2230 BANDMATE 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2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RALEIGH</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2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NORTH CAROLINA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2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27607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800-808-5150</w:t>
            </w:r>
          </w:p>
        </w:tc>
        <w:tc>
          <w:tcPr>
            <w:tcW w:w="0" w:type="dxa"/>
            <w:vAlign w:val="bottom"/>
          </w:tcPr>
          <w:p>
            <w:pPr>
              <w:spacing w:after="0"/>
              <w:rPr>
                <w:sz w:val="1"/>
                <w:szCs w:val="1"/>
                <w:color w:val="auto"/>
              </w:rPr>
            </w:pP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Asbill Richard Brandon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2500"/>
        <w:spacing w:after="0" w:line="230" w:lineRule="auto"/>
        <w:rPr>
          <w:sz w:val="20"/>
          <w:szCs w:val="20"/>
          <w:color w:val="auto"/>
        </w:rPr>
      </w:pPr>
      <w:r>
        <w:rPr>
          <w:rFonts w:ascii="Times New Roman" w:cs="Times New Roman" w:eastAsia="Times New Roman" w:hAnsi="Times New Roman"/>
          <w:sz w:val="22"/>
          <w:szCs w:val="22"/>
          <w:color w:val="auto"/>
        </w:rPr>
        <w:t>Executive Financial</w:t>
      </w:r>
    </w:p>
    <w:p>
      <w:pPr>
        <w:ind w:left="40"/>
        <w:spacing w:after="0" w:line="231"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Services</w:t>
      </w:r>
    </w:p>
    <w:p>
      <w:pPr>
        <w:ind w:left="2500"/>
        <w:spacing w:after="0" w:line="230" w:lineRule="auto"/>
        <w:rPr>
          <w:sz w:val="20"/>
          <w:szCs w:val="20"/>
          <w:color w:val="auto"/>
        </w:rPr>
      </w:pPr>
      <w:r>
        <w:rPr>
          <w:rFonts w:ascii="Times New Roman" w:cs="Times New Roman" w:eastAsia="Times New Roman" w:hAnsi="Times New Roman"/>
          <w:sz w:val="22"/>
          <w:szCs w:val="22"/>
          <w:color w:val="auto"/>
        </w:rPr>
        <w:t>1 New York Plaza 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20" w:type="dxa"/>
            <w:vAlign w:val="bottom"/>
            <w:vMerge w:val="restart"/>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8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20" w:val="left"/>
          <w:tab w:leader="none" w:pos="3740" w:val="left"/>
          <w:tab w:leader="none" w:pos="5040" w:val="left"/>
        </w:tabs>
        <w:rPr>
          <w:sz w:val="20"/>
          <w:szCs w:val="20"/>
          <w:color w:val="auto"/>
        </w:rPr>
      </w:pPr>
      <w:r>
        <w:rPr>
          <w:rFonts w:ascii="Times New Roman" w:cs="Times New Roman" w:eastAsia="Times New Roman" w:hAnsi="Times New Roman"/>
          <w:sz w:val="22"/>
          <w:szCs w:val="22"/>
          <w:color w:val="auto"/>
        </w:rPr>
        <w:t>3000</w:t>
      </w:r>
      <w:r>
        <w:rPr>
          <w:sz w:val="20"/>
          <w:szCs w:val="20"/>
          <w:color w:val="auto"/>
        </w:rPr>
        <w:tab/>
      </w:r>
      <w:r>
        <w:rPr>
          <w:rFonts w:ascii="Times New Roman" w:cs="Times New Roman" w:eastAsia="Times New Roman" w:hAnsi="Times New Roman"/>
          <w:sz w:val="22"/>
          <w:szCs w:val="22"/>
          <w:color w:val="auto"/>
        </w:rPr>
        <w:t>175620.00</w:t>
      </w:r>
      <w:r>
        <w:rPr>
          <w:sz w:val="20"/>
          <w:szCs w:val="20"/>
          <w:color w:val="auto"/>
        </w:rPr>
        <w:tab/>
      </w:r>
      <w:r>
        <w:rPr>
          <w:rFonts w:ascii="Times New Roman" w:cs="Times New Roman" w:eastAsia="Times New Roman" w:hAnsi="Times New Roman"/>
          <w:sz w:val="22"/>
          <w:szCs w:val="22"/>
          <w:color w:val="auto"/>
        </w:rPr>
        <w:t>30059279</w:t>
      </w:r>
      <w:r>
        <w:rPr>
          <w:sz w:val="20"/>
          <w:szCs w:val="20"/>
          <w:color w:val="auto"/>
        </w:rPr>
        <w:tab/>
      </w:r>
      <w:r>
        <w:rPr>
          <w:rFonts w:ascii="Times New Roman" w:cs="Times New Roman" w:eastAsia="Times New Roman" w:hAnsi="Times New Roman"/>
          <w:sz w:val="22"/>
          <w:szCs w:val="22"/>
          <w:color w:val="auto"/>
        </w:rPr>
        <w:t>05/29/2026</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46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Restricted stock</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05/28/2026 vesting under a</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3000</w:t>
      </w:r>
      <w:r>
        <w:rPr>
          <w:sz w:val="20"/>
          <w:szCs w:val="20"/>
          <w:color w:val="auto"/>
        </w:rPr>
        <w:tab/>
      </w:r>
      <w:r>
        <w:rPr>
          <w:rFonts w:ascii="Times New Roman" w:cs="Times New Roman" w:eastAsia="Times New Roman" w:hAnsi="Times New Roman"/>
          <w:sz w:val="21"/>
          <w:szCs w:val="21"/>
          <w:color w:val="auto"/>
        </w:rPr>
        <w:t>05/28/2026 N/A</w:t>
      </w:r>
    </w:p>
    <w:p>
      <w:pPr>
        <w:ind w:left="256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240"/>
        <w:spacing w:after="0" w:line="254" w:lineRule="auto"/>
        <w:rPr>
          <w:sz w:val="20"/>
          <w:szCs w:val="20"/>
          <w:color w:val="auto"/>
        </w:rPr>
      </w:pPr>
      <w:r>
        <w:rPr>
          <w:rFonts w:ascii="Times New Roman" w:cs="Times New Roman" w:eastAsia="Times New Roman" w:hAnsi="Times New Roman"/>
          <w:sz w:val="21"/>
          <w:szCs w:val="21"/>
          <w:color w:val="auto"/>
        </w:rPr>
        <w:t>R. Brandon Asbill c/o Bandwidth Inc. 2230 Bandmate Way Raleigh NC 27607</w:t>
      </w:r>
    </w:p>
    <w:p>
      <w:pPr>
        <w:spacing w:after="0" w:line="4" w:lineRule="exact"/>
        <w:rPr>
          <w:sz w:val="20"/>
          <w:szCs w:val="20"/>
          <w:color w:val="auto"/>
        </w:rPr>
      </w:pPr>
    </w:p>
    <w:p>
      <w:pPr>
        <w:ind w:left="40" w:right="1240"/>
        <w:spacing w:after="0" w:line="255" w:lineRule="auto"/>
        <w:rPr>
          <w:sz w:val="20"/>
          <w:szCs w:val="20"/>
          <w:color w:val="auto"/>
        </w:rPr>
      </w:pPr>
      <w:r>
        <w:rPr>
          <w:rFonts w:ascii="Times New Roman" w:cs="Times New Roman" w:eastAsia="Times New Roman" w:hAnsi="Times New Roman"/>
          <w:sz w:val="21"/>
          <w:szCs w:val="21"/>
          <w:color w:val="auto"/>
        </w:rPr>
        <w:t>R. Brandon Asbill c/o Bandwidth Inc. 2230 Bandmate Way Raleigh NC 27607</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05/04/2026 20000</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882908.00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03/04/2026 30000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460092.00</w:t>
            </w:r>
          </w:p>
        </w:tc>
      </w:tr>
    </w:tbl>
    <w:p>
      <w:pPr>
        <w:spacing w:after="0" w:line="579" w:lineRule="exact"/>
        <w:rPr>
          <w:sz w:val="20"/>
          <w:szCs w:val="20"/>
          <w:color w:val="auto"/>
        </w:rPr>
      </w:pPr>
    </w:p>
    <w:p>
      <w:pPr>
        <w:sectPr>
          <w:pgSz w:w="11900" w:h="16838" w:orient="portrait"/>
          <w:cols w:equalWidth="0" w:num="2">
            <w:col w:w="3120" w:space="540"/>
            <w:col w:w="7580"/>
          </w:cols>
          <w:pgMar w:left="320" w:top="108" w:right="33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210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The shares covered by this filing are RSUs that vested 05/28/2026.</w:t>
      </w:r>
    </w:p>
    <w:p>
      <w:pPr>
        <w:spacing w:after="0" w:line="44" w:lineRule="exact"/>
        <w:rPr>
          <w:sz w:val="20"/>
          <w:szCs w:val="20"/>
          <w:color w:val="auto"/>
        </w:rPr>
      </w:pPr>
    </w:p>
    <w:p>
      <w:pPr>
        <w:ind w:left="40"/>
        <w:spacing w:after="0"/>
        <w:tabs>
          <w:tab w:leader="none" w:pos="210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05/27/2026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Lorna A. Knick, Attorney-in-Fact for R. Brandon Asbill</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2026-05-27T19:40:16Z</dcterms:created>
  <dcterms:modified xsi:type="dcterms:W3CDTF">2026-05-27T19:40:16Z</dcterms:modified>
</cp:coreProperties>
</file>