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444.xml.htm"/>
      <w:bookmarkStart w:id="1" w:name="kswkform4_17718814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Kade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10,976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92,368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3,546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15.12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88,822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February 20, 2026, the Reporting Person was granted 10,976 Restricted Stock Units, all of which vested immediately.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Kade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759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3224</Characters>
  <CharactersWithSpaces>3752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