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SCHEDULE 14A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REQUIRED IN 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(Amendment No.  </w:t>
        <w:tab/>
        <w:t>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 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 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BANDWIDTH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419735</wp:posOffset>
            </wp:positionH>
            <wp:positionV relativeFrom="paragraph">
              <wp:posOffset>56515</wp:posOffset>
            </wp:positionV>
            <wp:extent cx="61550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37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8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  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28575</wp:posOffset>
            </wp:positionV>
            <wp:extent cx="69951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023"/>
          </w:cols>
          <w:pgMar w:left="436" w:top="225" w:right="1440" w:bottom="1440" w:gutter="0" w:footer="0" w:header="0"/>
        </w:sectPr>
      </w:pPr>
    </w:p>
    <w:bookmarkStart w:id="1" w:name="page2"/>
    <w:bookmarkEnd w:id="1"/>
    <w:p>
      <w:pPr>
        <w:spacing w:after="0" w:line="2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500380</wp:posOffset>
            </wp:positionV>
            <wp:extent cx="1705610" cy="411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610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P.O. BOX 8016, CARY, NC 27512-9903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391160</wp:posOffset>
            </wp:positionV>
            <wp:extent cx="2837180" cy="822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Bandwidth Inc.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Annual Meeting of Stockholders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Thursday, May 28, 2026 9:30 AM, Eastern Time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Annual Meeting to be held virtually via the internet - please visit www.proxydocs.com/BAND for more details.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To attend the meeting virtually you must pre-register before 9:30 AM Eastern Time on Wednesday, May 27, 2026 at www.proxydocs.com/BAND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46990</wp:posOffset>
            </wp:positionV>
            <wp:extent cx="4440555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55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right="36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a convenient way to view proxy materials, VOTE, and obtain directions to attend the meeting go to www.proxydocs.com/BAND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right="56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vote your proxy while visiting this site, you will need the 12 digit control number in the box below.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This communication presents only an overview of the more complete proxy materials that are available to you on the Internet. This is not a ballot. You cannot use this notice to vote your shares. We encourage you to access and review all of the important information contained in the proxy materials before voting.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right="2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Under United States Securities and Exchange Commission rules, proxy materials do not have to be delivered in paper. Proxy materials can be distributed by making them available on the internet.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you want to receive a paper or e-mail copy of the proxy material, you must request one. There is no charge to you for requesting a copy. In order to receive a paper package in time for this year’s meeting, you must make this request on or before May 18, 2026.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SEE REVERSE FOR FULL AGENDA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20" w:right="5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Meeting Materials: </w:t>
      </w:r>
      <w:r>
        <w:rPr>
          <w:rFonts w:ascii="Arial" w:cs="Arial" w:eastAsia="Arial" w:hAnsi="Arial"/>
          <w:sz w:val="14"/>
          <w:szCs w:val="14"/>
          <w:color w:val="auto"/>
        </w:rPr>
        <w:t>Notice of Meeting and Proxy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Statement &amp; Annual Report on Form 10-K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-578485</wp:posOffset>
            </wp:positionH>
            <wp:positionV relativeFrom="paragraph">
              <wp:posOffset>-3468370</wp:posOffset>
            </wp:positionV>
            <wp:extent cx="2922905" cy="35229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352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40" w:right="1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333333"/>
        </w:rPr>
        <w:t>Important Notice Regarding the Availability of Proxy Materials For The Annual Meeting of Stockholders To Be Held On May 28, 2026 For Stockholders Of Record As Of April 1,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-502285</wp:posOffset>
            </wp:positionV>
            <wp:extent cx="17145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-467995</wp:posOffset>
            </wp:positionV>
            <wp:extent cx="17145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-433705</wp:posOffset>
            </wp:positionV>
            <wp:extent cx="17145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-399415</wp:posOffset>
            </wp:positionV>
            <wp:extent cx="17145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-365125</wp:posOffset>
            </wp:positionV>
            <wp:extent cx="17145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-330835</wp:posOffset>
            </wp:positionV>
            <wp:extent cx="17145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-296545</wp:posOffset>
            </wp:positionV>
            <wp:extent cx="17145" cy="171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-262255</wp:posOffset>
            </wp:positionV>
            <wp:extent cx="17145" cy="171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-227965</wp:posOffset>
            </wp:positionV>
            <wp:extent cx="17145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-193675</wp:posOffset>
            </wp:positionV>
            <wp:extent cx="17145" cy="171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-159385</wp:posOffset>
            </wp:positionV>
            <wp:extent cx="17145" cy="171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-125095</wp:posOffset>
            </wp:positionV>
            <wp:extent cx="17145" cy="171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-90805</wp:posOffset>
            </wp:positionV>
            <wp:extent cx="17145" cy="171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-56515</wp:posOffset>
            </wp:positionV>
            <wp:extent cx="17145" cy="171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-22225</wp:posOffset>
            </wp:positionV>
            <wp:extent cx="17145" cy="171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11430</wp:posOffset>
            </wp:positionV>
            <wp:extent cx="17145" cy="171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45720</wp:posOffset>
            </wp:positionV>
            <wp:extent cx="17145" cy="171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 w:right="600"/>
        <w:spacing w:after="0" w:line="2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To order paper materials, use one of the following methods.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-278765</wp:posOffset>
            </wp:positionV>
            <wp:extent cx="17145" cy="171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-244475</wp:posOffset>
            </wp:positionV>
            <wp:extent cx="17145" cy="171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-210185</wp:posOffset>
            </wp:positionV>
            <wp:extent cx="17145" cy="1714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-175895</wp:posOffset>
            </wp:positionV>
            <wp:extent cx="17145" cy="171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-141605</wp:posOffset>
            </wp:positionV>
            <wp:extent cx="17145" cy="1714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-107315</wp:posOffset>
            </wp:positionV>
            <wp:extent cx="17145" cy="1714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-73025</wp:posOffset>
            </wp:positionV>
            <wp:extent cx="17145" cy="1714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-38735</wp:posOffset>
            </wp:positionV>
            <wp:extent cx="17145" cy="1714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-4445</wp:posOffset>
            </wp:positionV>
            <wp:extent cx="17145" cy="1714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29210</wp:posOffset>
            </wp:positionV>
            <wp:extent cx="17145" cy="1714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  </w:t>
      </w:r>
      <w:r>
        <w:rPr>
          <w:sz w:val="1"/>
          <w:szCs w:val="1"/>
          <w:color w:val="auto"/>
        </w:rPr>
        <w:drawing>
          <wp:inline distT="0" distB="0" distL="0" distR="0">
            <wp:extent cx="402590" cy="35115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-339725</wp:posOffset>
            </wp:positionV>
            <wp:extent cx="17145" cy="1714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-305435</wp:posOffset>
            </wp:positionV>
            <wp:extent cx="17145" cy="1714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-271145</wp:posOffset>
            </wp:positionV>
            <wp:extent cx="17145" cy="1714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-236855</wp:posOffset>
            </wp:positionV>
            <wp:extent cx="17145" cy="1714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-202565</wp:posOffset>
            </wp:positionV>
            <wp:extent cx="17145" cy="1714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-168275</wp:posOffset>
            </wp:positionV>
            <wp:extent cx="17145" cy="1714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-133985</wp:posOffset>
            </wp:positionV>
            <wp:extent cx="17145" cy="1714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-99695</wp:posOffset>
            </wp:positionV>
            <wp:extent cx="17145" cy="1714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-65405</wp:posOffset>
            </wp:positionV>
            <wp:extent cx="17145" cy="1714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-31115</wp:posOffset>
            </wp:positionV>
            <wp:extent cx="17145" cy="1714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2540</wp:posOffset>
            </wp:positionV>
            <wp:extent cx="17145" cy="1714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Internet: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-98425</wp:posOffset>
            </wp:positionV>
            <wp:extent cx="17145" cy="1714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-64135</wp:posOffset>
            </wp:positionV>
            <wp:extent cx="17145" cy="1714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-29845</wp:posOffset>
            </wp:positionV>
            <wp:extent cx="17145" cy="1714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3810</wp:posOffset>
            </wp:positionV>
            <wp:extent cx="17145" cy="1714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3497D3"/>
        </w:rPr>
        <w:t>www.investorelections.com/BAND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-91440</wp:posOffset>
            </wp:positionV>
            <wp:extent cx="17145" cy="1714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-57150</wp:posOffset>
            </wp:positionV>
            <wp:extent cx="17145" cy="1714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-22860</wp:posOffset>
            </wp:positionV>
            <wp:extent cx="17145" cy="1714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10795</wp:posOffset>
            </wp:positionV>
            <wp:extent cx="17145" cy="1714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45085</wp:posOffset>
            </wp:positionV>
            <wp:extent cx="17145" cy="1714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  </w:t>
      </w:r>
      <w:r>
        <w:rPr>
          <w:sz w:val="1"/>
          <w:szCs w:val="1"/>
          <w:color w:val="auto"/>
        </w:rPr>
        <w:drawing>
          <wp:inline distT="0" distB="0" distL="0" distR="0">
            <wp:extent cx="300355" cy="42037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42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-434340</wp:posOffset>
            </wp:positionV>
            <wp:extent cx="17145" cy="1714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-400050</wp:posOffset>
            </wp:positionV>
            <wp:extent cx="17145" cy="1714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-365760</wp:posOffset>
            </wp:positionV>
            <wp:extent cx="17145" cy="1714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-331470</wp:posOffset>
            </wp:positionV>
            <wp:extent cx="17145" cy="1714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-297180</wp:posOffset>
            </wp:positionV>
            <wp:extent cx="17145" cy="1714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-262890</wp:posOffset>
            </wp:positionV>
            <wp:extent cx="17145" cy="1714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-228600</wp:posOffset>
            </wp:positionV>
            <wp:extent cx="17145" cy="1714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-194310</wp:posOffset>
            </wp:positionV>
            <wp:extent cx="17145" cy="1714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-160020</wp:posOffset>
            </wp:positionV>
            <wp:extent cx="17145" cy="1714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-125730</wp:posOffset>
            </wp:positionV>
            <wp:extent cx="17145" cy="1714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-91440</wp:posOffset>
            </wp:positionV>
            <wp:extent cx="17145" cy="1714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-57150</wp:posOffset>
            </wp:positionV>
            <wp:extent cx="17145" cy="1714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-22860</wp:posOffset>
            </wp:positionV>
            <wp:extent cx="17145" cy="1714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10795</wp:posOffset>
            </wp:positionV>
            <wp:extent cx="17145" cy="1714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Call: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-90170</wp:posOffset>
            </wp:positionV>
            <wp:extent cx="17145" cy="1714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-55880</wp:posOffset>
            </wp:positionV>
            <wp:extent cx="17145" cy="1714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-21590</wp:posOffset>
            </wp:positionV>
            <wp:extent cx="17145" cy="1714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12065</wp:posOffset>
            </wp:positionV>
            <wp:extent cx="17145" cy="1714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3497D3"/>
        </w:rPr>
        <w:t>1-866-648-8133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-83185</wp:posOffset>
            </wp:positionV>
            <wp:extent cx="17145" cy="1714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-48895</wp:posOffset>
            </wp:positionV>
            <wp:extent cx="17145" cy="1714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-14605</wp:posOffset>
            </wp:positionV>
            <wp:extent cx="17145" cy="1714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19050</wp:posOffset>
            </wp:positionV>
            <wp:extent cx="17145" cy="1714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53340</wp:posOffset>
            </wp:positionV>
            <wp:extent cx="17145" cy="1714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  </w:t>
      </w:r>
      <w:r>
        <w:rPr>
          <w:sz w:val="1"/>
          <w:szCs w:val="1"/>
          <w:color w:val="auto"/>
        </w:rPr>
        <w:drawing>
          <wp:inline distT="0" distB="0" distL="0" distR="0">
            <wp:extent cx="436880" cy="38608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38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-391160</wp:posOffset>
            </wp:positionV>
            <wp:extent cx="17145" cy="1714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-356870</wp:posOffset>
            </wp:positionV>
            <wp:extent cx="17145" cy="1714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-322580</wp:posOffset>
            </wp:positionV>
            <wp:extent cx="17145" cy="1714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-288290</wp:posOffset>
            </wp:positionV>
            <wp:extent cx="17145" cy="1714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-254000</wp:posOffset>
            </wp:positionV>
            <wp:extent cx="17145" cy="1714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-219710</wp:posOffset>
            </wp:positionV>
            <wp:extent cx="17145" cy="1714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-185420</wp:posOffset>
            </wp:positionV>
            <wp:extent cx="17145" cy="1714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-151130</wp:posOffset>
            </wp:positionV>
            <wp:extent cx="17145" cy="1714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-116840</wp:posOffset>
            </wp:positionV>
            <wp:extent cx="17145" cy="1714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-82550</wp:posOffset>
            </wp:positionV>
            <wp:extent cx="17145" cy="1714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-48260</wp:posOffset>
            </wp:positionV>
            <wp:extent cx="17145" cy="1714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-13970</wp:posOffset>
            </wp:positionV>
            <wp:extent cx="17145" cy="1714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Email: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-115570</wp:posOffset>
            </wp:positionV>
            <wp:extent cx="17145" cy="1714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-81280</wp:posOffset>
            </wp:positionV>
            <wp:extent cx="17145" cy="1714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-46990</wp:posOffset>
            </wp:positionV>
            <wp:extent cx="17145" cy="1714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-12700</wp:posOffset>
            </wp:positionV>
            <wp:extent cx="17145" cy="1714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3497D3"/>
        </w:rPr>
        <w:t>paper@investorelections.com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-108585</wp:posOffset>
            </wp:positionV>
            <wp:extent cx="17145" cy="1714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-74295</wp:posOffset>
            </wp:positionV>
            <wp:extent cx="17145" cy="1714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-40005</wp:posOffset>
            </wp:positionV>
            <wp:extent cx="17145" cy="1714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-5715</wp:posOffset>
            </wp:positionV>
            <wp:extent cx="17145" cy="1714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27940</wp:posOffset>
            </wp:positionV>
            <wp:extent cx="17145" cy="1714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62230</wp:posOffset>
            </wp:positionV>
            <wp:extent cx="17145" cy="1714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96520</wp:posOffset>
            </wp:positionV>
            <wp:extent cx="17145" cy="1714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0"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If requesting material by e-mail, please send a blank e-mail with the 12 digit control number (located below) in the subject line. No other requests, instructions OR other inquiries should be included with your e-mail requesting material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-106680</wp:posOffset>
            </wp:positionH>
            <wp:positionV relativeFrom="paragraph">
              <wp:posOffset>-286385</wp:posOffset>
            </wp:positionV>
            <wp:extent cx="2057400" cy="97726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97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20" w:right="4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Have the 12 digit control number located in the box above available when you access the website and follow the instructions. has context menu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960" w:space="360"/>
            <w:col w:w="3700"/>
          </w:cols>
          <w:pgMar w:left="440" w:top="1440" w:right="439" w:bottom="144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Copyright © 2026 BetaNXT, Inc. or its affiliates. All Rights Reserved</w:t>
      </w:r>
    </w:p>
    <w:p>
      <w:pPr>
        <w:sectPr>
          <w:pgSz w:w="11900" w:h="16838" w:orient="portrait"/>
          <w:cols w:equalWidth="0" w:num="1">
            <w:col w:w="11020"/>
          </w:cols>
          <w:pgMar w:left="440" w:top="1440" w:right="439" w:bottom="1440" w:gutter="0" w:footer="0" w:header="0"/>
          <w:type w:val="continuous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333333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Bandwidth Inc. Annual Meeting of Stockholders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-118745</wp:posOffset>
            </wp:positionV>
            <wp:extent cx="1705610" cy="41148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610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THE BOARD OF DIRECTORS RECOMMENDS A VOTE: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44" w:hanging="144"/>
        <w:spacing w:after="0"/>
        <w:tabs>
          <w:tab w:leader="none" w:pos="144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b w:val="1"/>
          <w:bCs w:val="1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FOR </w:t>
      </w:r>
      <w:r>
        <w:rPr>
          <w:rFonts w:ascii="Arial" w:cs="Arial" w:eastAsia="Arial" w:hAnsi="Arial"/>
          <w:sz w:val="14"/>
          <w:szCs w:val="14"/>
          <w:color w:val="auto"/>
        </w:rPr>
        <w:t>ON PROPOSALS 1, 2, AND 3</w:t>
      </w:r>
    </w:p>
    <w:p>
      <w:pPr>
        <w:spacing w:after="0" w:line="1" w:lineRule="exact"/>
        <w:rPr>
          <w:rFonts w:ascii="Arial" w:cs="Arial" w:eastAsia="Arial" w:hAnsi="Arial"/>
          <w:sz w:val="14"/>
          <w:szCs w:val="14"/>
          <w:b w:val="1"/>
          <w:bCs w:val="1"/>
          <w:color w:val="auto"/>
        </w:rPr>
      </w:pPr>
    </w:p>
    <w:p>
      <w:pPr>
        <w:ind w:left="144" w:hanging="144"/>
        <w:spacing w:after="0"/>
        <w:tabs>
          <w:tab w:leader="none" w:pos="144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THE BOARD RECOMMENDS THAT AN ADVISORY VOTE ON THE COMPENSATION FOR NAMED EXECUTIVE OFFICERS BE HELD EVERY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1 YEAR.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314960</wp:posOffset>
            </wp:positionV>
            <wp:extent cx="6995160" cy="16319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6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PROPOSAL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44" w:right="1560" w:hanging="444"/>
        <w:spacing w:after="0" w:line="402" w:lineRule="auto"/>
        <w:tabs>
          <w:tab w:leader="none" w:pos="444" w:val="left"/>
        </w:tabs>
        <w:numPr>
          <w:ilvl w:val="0"/>
          <w:numId w:val="7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To elect two Class III directors to serve until the 2029 annual meeting of stockholders and until their successors are duly elected and qualified; 1.01 David A. Morken</w:t>
      </w:r>
    </w:p>
    <w:p>
      <w:pPr>
        <w:ind w:left="444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1.02 Rebecca G. Bottorff</w:t>
      </w:r>
    </w:p>
    <w:p>
      <w:pPr>
        <w:spacing w:after="0" w:line="21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7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To ratify the appointment of Ernst &amp; Young LLP as our independent registered public accounting firm for our fiscal year ending December 31, 2026;</w:t>
      </w:r>
    </w:p>
    <w:p>
      <w:pPr>
        <w:spacing w:after="0" w:line="10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7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To approve, on an advisory basis, the compensation of the Company’s named executive officers as disclosed in the proxy statement;</w:t>
      </w:r>
    </w:p>
    <w:p>
      <w:pPr>
        <w:spacing w:after="0" w:line="10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7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To vote, on an advisory basis, on the frequency of future advisory votes on the compensation of the named executive officers; and</w:t>
      </w:r>
    </w:p>
    <w:p>
      <w:pPr>
        <w:spacing w:after="0" w:line="10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7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To transact such other business as may properly come before the Annual Meeting or any adjournments or postponements thereof.</w:t>
      </w:r>
    </w:p>
    <w:sectPr>
      <w:pgSz w:w="11900" w:h="16838" w:orient="portrait"/>
      <w:cols w:equalWidth="0" w:num="1">
        <w:col w:w="11024"/>
      </w:cols>
      <w:pgMar w:left="436" w:top="269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 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jpe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jpe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jpe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jpeg"/><Relationship Id="rId114" Type="http://schemas.openxmlformats.org/officeDocument/2006/relationships/image" Target="media/image10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2026-04-14T15:31:00Z</dcterms:created>
  <dcterms:modified xsi:type="dcterms:W3CDTF">2026-04-14T15:31:00Z</dcterms:modified>
</cp:coreProperties>
</file>