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0001842470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Asbill Richard Brandon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8"/>
        <w:gridCol w:w="1414"/>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w:t>
              <w:br/>
              <w:t>Executive Financial Services</w:t>
              <w:br/>
              <w:t>1 New York Plaza 8th Floor</w:t>
              <w:br/>
              <w:t>New York   NY   10004</w:t>
            </w:r>
          </w:p>
        </w:tc>
        <w:tc>
          <w:tcPr>
            <w:tcW w:w="1173" w:type="dxa"/>
            <w:tcBorders/>
            <w:vAlign w:val="center"/>
          </w:tcPr>
          <w:p>
            <w:pPr>
              <w:pStyle w:val="TableContents"/>
              <w:bidi w:val="0"/>
              <w:spacing w:before="0" w:after="283"/>
              <w:jc w:val="left"/>
              <w:rPr/>
            </w:pPr>
            <w:r>
              <w:rPr/>
              <w:t>7550</w:t>
            </w:r>
          </w:p>
        </w:tc>
        <w:tc>
          <w:tcPr>
            <w:tcW w:w="1381" w:type="dxa"/>
            <w:tcBorders/>
            <w:vAlign w:val="center"/>
          </w:tcPr>
          <w:p>
            <w:pPr>
              <w:pStyle w:val="TableContents"/>
              <w:bidi w:val="0"/>
              <w:spacing w:before="0" w:after="283"/>
              <w:jc w:val="left"/>
              <w:rPr/>
            </w:pPr>
            <w:r>
              <w:rPr/>
              <w:t>368666.50</w:t>
            </w:r>
          </w:p>
        </w:tc>
        <w:tc>
          <w:tcPr>
            <w:tcW w:w="1556" w:type="dxa"/>
            <w:tcBorders/>
            <w:vAlign w:val="center"/>
          </w:tcPr>
          <w:p>
            <w:pPr>
              <w:pStyle w:val="TableContents"/>
              <w:bidi w:val="0"/>
              <w:spacing w:before="0" w:after="283"/>
              <w:jc w:val="left"/>
              <w:rPr/>
            </w:pPr>
            <w:r>
              <w:rPr/>
              <w:t>30222760</w:t>
            </w:r>
          </w:p>
        </w:tc>
        <w:tc>
          <w:tcPr>
            <w:tcW w:w="1568" w:type="dxa"/>
            <w:tcBorders/>
            <w:vAlign w:val="center"/>
          </w:tcPr>
          <w:p>
            <w:pPr>
              <w:pStyle w:val="TableContents"/>
              <w:bidi w:val="0"/>
              <w:spacing w:before="0" w:after="283"/>
              <w:jc w:val="left"/>
              <w:rPr/>
            </w:pPr>
            <w:r>
              <w:rPr/>
              <w:t>09/11/2026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4550</w:t>
            </w:r>
          </w:p>
        </w:tc>
        <w:tc>
          <w:tcPr>
            <w:tcW w:w="1078" w:type="dxa"/>
            <w:tcBorders/>
            <w:vAlign w:val="center"/>
          </w:tcPr>
          <w:p>
            <w:pPr>
              <w:pStyle w:val="TableContents"/>
              <w:bidi w:val="0"/>
              <w:spacing w:before="0" w:after="283"/>
              <w:jc w:val="left"/>
              <w:rPr/>
            </w:pPr>
            <w:r>
              <w:rPr/>
              <w:t>08/28/2026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02/28/2022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02/28/2022</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R. Brandon Asbill</w:t>
              <w:br/>
              <w:t>c/o Bandwidth Inc.</w:t>
              <w:br/>
              <w:t>2230 Bandmate Way</w:t>
              <w:br/>
              <w:t>Raleigh   NC   27607</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08/31/2026</w:t>
            </w:r>
          </w:p>
        </w:tc>
        <w:tc>
          <w:tcPr>
            <w:tcW w:w="1568" w:type="dxa"/>
            <w:tcBorders/>
            <w:vAlign w:val="center"/>
          </w:tcPr>
          <w:p>
            <w:pPr>
              <w:pStyle w:val="TableContents"/>
              <w:bidi w:val="0"/>
              <w:spacing w:before="0" w:after="283"/>
              <w:jc w:val="left"/>
              <w:rPr/>
            </w:pPr>
            <w:r>
              <w:rPr/>
              <w:t>1832</w:t>
            </w:r>
          </w:p>
        </w:tc>
        <w:tc>
          <w:tcPr>
            <w:tcW w:w="1693" w:type="dxa"/>
            <w:tcBorders/>
            <w:vAlign w:val="center"/>
          </w:tcPr>
          <w:p>
            <w:pPr>
              <w:pStyle w:val="TableContents"/>
              <w:bidi w:val="0"/>
              <w:spacing w:before="0" w:after="283"/>
              <w:jc w:val="left"/>
              <w:rPr/>
            </w:pPr>
            <w:r>
              <w:rPr/>
              <w:t>90035.42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42"/>
        <w:gridCol w:w="7563"/>
      </w:tblGrid>
      <w:tr>
        <w:trPr/>
        <w:tc>
          <w:tcPr>
            <w:tcW w:w="2642" w:type="dxa"/>
            <w:tcBorders/>
            <w:vAlign w:val="center"/>
          </w:tcPr>
          <w:p>
            <w:pPr>
              <w:pStyle w:val="TableContents"/>
              <w:bidi w:val="0"/>
              <w:spacing w:before="0" w:after="283"/>
              <w:jc w:val="left"/>
              <w:rPr/>
            </w:pPr>
            <w:r>
              <w:rPr/>
              <w:t>Remarks</w:t>
            </w:r>
          </w:p>
        </w:tc>
        <w:tc>
          <w:tcPr>
            <w:tcW w:w="7563" w:type="dxa"/>
            <w:tcBorders/>
            <w:vAlign w:val="center"/>
          </w:tcPr>
          <w:p>
            <w:pPr>
              <w:pStyle w:val="TableContents"/>
              <w:bidi w:val="0"/>
              <w:spacing w:before="0" w:after="283"/>
              <w:jc w:val="left"/>
              <w:rPr>
                <w:sz w:val="4"/>
                <w:szCs w:val="4"/>
              </w:rPr>
            </w:pPr>
            <w:r>
              <w:rPr>
                <w:sz w:val="4"/>
                <w:szCs w:val="4"/>
              </w:rPr>
            </w:r>
          </w:p>
        </w:tc>
      </w:tr>
      <w:tr>
        <w:trPr/>
        <w:tc>
          <w:tcPr>
            <w:tcW w:w="2642" w:type="dxa"/>
            <w:tcBorders/>
            <w:vAlign w:val="center"/>
          </w:tcPr>
          <w:p>
            <w:pPr>
              <w:pStyle w:val="TableContents"/>
              <w:bidi w:val="0"/>
              <w:spacing w:before="0" w:after="283"/>
              <w:jc w:val="left"/>
              <w:rPr/>
            </w:pPr>
            <w:r>
              <w:rPr/>
              <w:t>Date of Notice</w:t>
            </w:r>
          </w:p>
        </w:tc>
        <w:tc>
          <w:tcPr>
            <w:tcW w:w="756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42" w:type="dxa"/>
            <w:tcBorders/>
            <w:vAlign w:val="center"/>
          </w:tcPr>
          <w:p>
            <w:pPr>
              <w:pStyle w:val="TableContents"/>
              <w:bidi w:val="0"/>
              <w:spacing w:before="0" w:after="283"/>
              <w:jc w:val="left"/>
              <w:rPr/>
            </w:pPr>
            <w:r>
              <w:rPr/>
              <w:t>Signature</w:t>
            </w:r>
          </w:p>
        </w:tc>
        <w:tc>
          <w:tcPr>
            <w:tcW w:w="7563" w:type="dxa"/>
            <w:tcBorders/>
            <w:vAlign w:val="center"/>
          </w:tcPr>
          <w:p>
            <w:pPr>
              <w:pStyle w:val="TableContents"/>
              <w:bidi w:val="0"/>
              <w:spacing w:before="0" w:after="0"/>
              <w:jc w:val="left"/>
              <w:rPr/>
            </w:pPr>
            <w:r>
              <w:rPr/>
              <w:t>/s/ Lorna A. Knick, Attorney-in-Fact for R. Brandon Asbill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3197</Characters>
  <CharactersWithSpaces>3761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