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293860.xml.htm"/>
      <w:bookmarkStart w:id="1" w:name="kswkform4_178829386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Suriano Douglas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BANDWIDTH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2230 BANDMATE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RALEIGH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27607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Bandwidth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BAND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3,333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45,410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3,333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3,333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Bandwidth Inc.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November 28, 2025, the Reporting Person was granted 13,333 Restricted Stock Units, which vest in four equal quarterly installments beginning on February 28,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Leah Webb, Attorney-in-Fact for Douglas A. Suriano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27937" TargetMode="External"/><Relationship Id="rId5" Type="http://schemas.openxmlformats.org/officeDocument/2006/relationships/hyperlink" Target="http://www.sec.gov/cgi-bin/browse-edgar?action=getcompany&amp;CIK=00015144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631</Words>
  <Characters>3401</Characters>
  <CharactersWithSpaces>3951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