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Morken David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BANDWIDTH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2230 BANDMATE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Bandwidth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BAND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45"/>
        <w:spacing w:after="0"/>
        <w:rPr>
          <w:sz w:val="20"/>
          <w:szCs w:val="20"/>
          <w:color w:val="auto"/>
        </w:rPr>
      </w:pPr>
      <w:r>
        <w:rPr>
          <w:rFonts w:ascii="Times New Roman" w:cs="Times New Roman" w:eastAsia="Times New Roman" w:hAnsi="Times New Roman"/>
          <w:sz w:val="17"/>
          <w:szCs w:val="17"/>
          <w:color w:val="0000FF"/>
        </w:rPr>
        <w:t>Chairman &amp;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RALEIGH</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27607</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G</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7,198</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involved the Reporting Person's gift of shares of Bandwidth Inc. Class A Common Stock to an irrevocable trust for which he does not exercise or share voting or investment control. The Reporting Person disclaims beneficial ownership of the securities held by the trust, and this report shall not be deemed an admission that the Reporting Person is the beneficial owner for the purposes of Section 16 or for any other purpose.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Leah Webb, Attorney-in-</w:t>
            </w:r>
          </w:p>
        </w:tc>
        <w:tc>
          <w:tcPr>
            <w:tcW w:w="120" w:type="dxa"/>
            <w:vAlign w:val="bottom"/>
          </w:tcPr>
          <w:p>
            <w:pPr>
              <w:spacing w:after="0"/>
              <w:rPr>
                <w:sz w:val="16"/>
                <w:szCs w:val="16"/>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David A. Morken</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1962" TargetMode="External"/><Relationship Id="rId14" Type="http://schemas.openxmlformats.org/officeDocument/2006/relationships/hyperlink" Target="http://www.sec.gov/cgi-bin/browse-edgar?action=getcompany&amp;CIK=00015144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2026-06-05T15:11:47Z</dcterms:created>
  <dcterms:modified xsi:type="dcterms:W3CDTF">2026-06-05T15:11:47Z</dcterms:modified>
</cp:coreProperties>
</file>