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070930.xml.htm"/>
      <w:bookmarkStart w:id="1" w:name="kswkform3_178907093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Harlan Emily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28, 2023, the Reporting Person was granted 11,166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Bandwidth Inc.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28, 2024, the Reporting Person was granted 5,857 Restricted Stock Units, one third of which vested on the first anniversary of the date of grant and the remaining shares vest in eight equal quarterly installments beginning on November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2024, the Reporting Person was granted 11,661 Restricted Stock Units, one third of which vested on the first anniversary of the date of grant and the remaining shares vest in eight equal quarterly installments beginning on February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2025, the Reporting Person was granted 23,520 Restricted Stock Units, one third of which vest on the first anniversary of the date of grant and the remaining shares will vest in eight equal quarterly installments beginning on February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Emily C. Harlan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SECTION 16 POWER OF ATTORNEY</w:t>
      </w:r>
    </w:p>
    <w:p>
      <w:pPr>
        <w:pStyle w:val="TextBody"/>
        <w:bidi w:val="0"/>
        <w:spacing w:before="0" w:after="0"/>
        <w:jc w:val="center"/>
        <w:rPr/>
      </w:pPr>
      <w:r>
        <w:rPr/>
      </w:r>
    </w:p>
    <w:p>
      <w:pPr>
        <w:pStyle w:val="TextBody"/>
        <w:bidi w:val="0"/>
        <w:spacing w:lineRule="auto" w:line="216" w:before="0" w:after="0"/>
        <w:jc w:val="both"/>
        <w:rPr/>
      </w:pPr>
      <w:r>
        <w:rPr>
          <w:rFonts w:ascii="Times New Roman;serif" w:hAnsi="Times New Roman;serif"/>
          <w:b w:val="false"/>
          <w:color w:val="000000"/>
          <w:sz w:val="22"/>
        </w:rPr>
        <w:t>With respect to holdings of and transactions in securities issued by Bandwidth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the undersigned hereby constitutes and appoints the officers of the Company and individuals listed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pPr>
      <w:r>
        <w:rPr/>
      </w:r>
    </w:p>
    <w:p>
      <w:pPr>
        <w:pStyle w:val="TextBody"/>
        <w:bidi w:val="0"/>
        <w:spacing w:lineRule="auto" w:line="204" w:before="0" w:after="12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rPr>
        <w:t>execute for and on behalf of the undersigned Forms ID, 3, 4 and 5 in accordance with Section 16(a) of the Securities Exchange Act of 1934, as amended (the “1934 Act”) and Schedules 13D and/or Schedules 13G (and any amendments thereto) in accordance with the 1934 Act, and the rules promulgated thereunder, and the authority to create an account on EDGAR-Next;</w:t>
      </w:r>
    </w:p>
    <w:p>
      <w:pPr>
        <w:pStyle w:val="TextBody"/>
        <w:bidi w:val="0"/>
        <w:spacing w:lineRule="auto" w:line="204"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Forms ID, 3, 4 and 5 and Schedules 13D and/or Schedules 13G (and any amendment or amendments thereto) and any filing requirements in connection with EDGAR-Next and designating account administrators to manage the undersigned’s EDGAR account, and timely file such form with the United States Securities and Exchange Commission; and</w:t>
      </w:r>
    </w:p>
    <w:p>
      <w:pPr>
        <w:pStyle w:val="TextBody"/>
        <w:bidi w:val="0"/>
        <w:spacing w:lineRule="auto" w:line="204"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pStyle w:val="TextBody"/>
        <w:bidi w:val="0"/>
        <w:spacing w:lineRule="auto" w:line="21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(1) perform any and all administrative and transactional actions necessary or advisable in connection with the electronic management of the undersigned’s SEC EDGAR account under the EDGAR Next protocol; and (2)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w:t>
      </w:r>
    </w:p>
    <w:p>
      <w:pPr>
        <w:pStyle w:val="TextBody"/>
        <w:bidi w:val="0"/>
        <w:spacing w:before="0" w:after="0"/>
        <w:ind w:left="0" w:right="0" w:firstLine="720"/>
        <w:jc w:val="both"/>
        <w:rPr/>
      </w:pPr>
      <w:r>
        <w:rPr/>
      </w:r>
    </w:p>
    <w:p>
      <w:pPr>
        <w:pStyle w:val="TextBody"/>
        <w:bidi w:val="0"/>
        <w:spacing w:lineRule="auto" w:line="216" w:before="0" w:after="0"/>
        <w:jc w:val="both"/>
        <w:rPr>
          <w:rFonts w:ascii="Times New Roman;serif" w:hAnsi="Times New Roman;serif"/>
          <w:b w:val="false"/>
          <w:color w:val="000000"/>
          <w:sz w:val="22"/>
        </w:rPr>
      </w:pPr>
      <w:r>
        <w:rPr>
          <w:rFonts w:ascii="Times New Roman;serif" w:hAnsi="Times New Roman;serif"/>
          <w:b w:val="false"/>
          <w:color w:val="000000"/>
          <w:sz w:val="22"/>
        </w:rPr>
        <w:t>This authority explicitly includes, but is not limited to, the power to act as an Account Administrator or User on the EDGAR Filer Management dashboard; manage, assign, or revoke roles and user permissions; to execute electronic CIK-to-CIK delegations to third-party filing entities or issuers; generate and update cryptographic access codes, tokens, or credentials; perform mandatory annual filer confirmations and re-certifications on behalf of the undersigned; and take any other actions contemplated by Rule 10 of Regulation S-T; as fully as the undersigned might or could do if personally present. The undersigned acknowledges that the attorneys-in-fact, in serving in such capacity at the request of the undersigned, are not assuming, nor is any Company assuming, any of the undersigned’s responsibilities to comply with Section 16 of the 1934 Act.</w:t>
      </w:r>
    </w:p>
    <w:p>
      <w:pPr>
        <w:pStyle w:val="TextBody"/>
        <w:bidi w:val="0"/>
        <w:spacing w:before="0" w:after="0"/>
        <w:ind w:left="0" w:right="0" w:firstLine="720"/>
        <w:jc w:val="both"/>
        <w:rPr/>
      </w:pPr>
      <w:r>
        <w:rPr/>
      </w:r>
    </w:p>
    <w:p>
      <w:pPr>
        <w:pStyle w:val="TextBody"/>
        <w:bidi w:val="0"/>
        <w:spacing w:lineRule="auto" w:line="216" w:before="0" w:after="240"/>
        <w:jc w:val="both"/>
        <w:rPr>
          <w:rFonts w:ascii="Times New Roman;serif" w:hAnsi="Times New Roman;serif"/>
          <w:b w:val="false"/>
          <w:color w:val="000000"/>
          <w:sz w:val="22"/>
        </w:rPr>
      </w:pPr>
      <w:r>
        <w:rPr>
          <w:rFonts w:ascii="Times New Roman;serif" w:hAnsi="Times New Roman;serif"/>
          <w:b w:val="false"/>
          <w:color w:val="000000"/>
          <w:sz w:val="22"/>
        </w:rPr>
        <w:t>The undersigned attests and agrees that the use of an electronic signature in any authentication document that includes the undersigned signatory’s typed, conformed signature, and that is filed with or furnished to the Securities and Exchange Commission by or on behalf of the undersigned signatory, the Company or any of its affiliates, constitutes the legal equivalent of the undersigned signatory’s manual signature for purposes of authenticating the undersigned signatory’s signature to any filing or submission for which it is provided. The undersigned agrees that each such attorney-in-fact may rely entirely on information furnished orally or in writing by the undersigned to such attorney-in-fact.</w:t>
      </w:r>
    </w:p>
    <w:p>
      <w:pPr>
        <w:pStyle w:val="TextBody"/>
        <w:bidi w:val="0"/>
        <w:spacing w:lineRule="auto" w:line="216" w:before="0" w:after="0"/>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ID, 3, 4 and 5 and Schedules 13D and Schedules 13G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pPr>
      <w:r>
        <w:rPr/>
      </w:r>
    </w:p>
    <w:p>
      <w:pPr>
        <w:pStyle w:val="TextBody"/>
        <w:bidi w:val="0"/>
        <w:spacing w:lineRule="auto" w:line="204"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4th day of September, 2026.</w:t>
      </w:r>
    </w:p>
    <w:tbl>
      <w:tblPr>
        <w:tblW w:w="1950" w:type="dxa"/>
        <w:jc w:val="center"/>
        <w:tblInd w:w="0" w:type="dxa"/>
        <w:tblLayout w:type="fixed"/>
        <w:tblCellMar>
          <w:top w:w="28" w:type="dxa"/>
          <w:left w:w="28" w:type="dxa"/>
          <w:bottom w:w="28" w:type="dxa"/>
          <w:right w:w="28" w:type="dxa"/>
        </w:tblCellMar>
      </w:tblPr>
      <w:tblGrid>
        <w:gridCol w:w="625"/>
        <w:gridCol w:w="549"/>
        <w:gridCol w:w="77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 Emily C. Harlan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Emily C. Harlan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w:t>
      </w:r>
    </w:p>
    <w:p>
      <w:pPr>
        <w:pStyle w:val="TextBody"/>
        <w:bidi w:val="0"/>
        <w:spacing w:lineRule="auto" w:line="204"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Individuals Appointed as Attorney-in-Fact with Full Power of Substitution and Resubstitution </w:t>
      </w:r>
    </w:p>
    <w:p>
      <w:pPr>
        <w:pStyle w:val="TextBody"/>
        <w:bidi w:val="0"/>
        <w:spacing w:before="0" w:after="0"/>
        <w:jc w:val="left"/>
        <w:rPr/>
      </w:pPr>
      <w:r>
        <w:rPr/>
      </w:r>
    </w:p>
    <w:tbl>
      <w:tblPr>
        <w:tblW w:w="2892" w:type="dxa"/>
        <w:jc w:val="center"/>
        <w:tblInd w:w="0" w:type="dxa"/>
        <w:tblLayout w:type="fixed"/>
        <w:tblCellMar>
          <w:top w:w="28" w:type="dxa"/>
          <w:left w:w="28" w:type="dxa"/>
          <w:bottom w:w="28" w:type="dxa"/>
          <w:right w:w="28" w:type="dxa"/>
        </w:tblCellMar>
      </w:tblPr>
      <w:tblGrid>
        <w:gridCol w:w="124"/>
        <w:gridCol w:w="109"/>
        <w:gridCol w:w="109"/>
        <w:gridCol w:w="744"/>
        <w:gridCol w:w="744"/>
        <w:gridCol w:w="1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Daryl Raiford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Devin Krupka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Leah Webb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Lorna A. Knick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Nicholas Cooper Massey</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269" TargetMode="External"/><Relationship Id="rId3" Type="http://schemas.openxmlformats.org/officeDocument/2006/relationships/hyperlink" Target="http://www.sec.gov/cgi-bin/browse-edgar?action=getcompany&amp;CIK=00015144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1417</Words>
  <Characters>7553</Characters>
  <CharactersWithSpaces>8875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