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pP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31,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BANDWIDTH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2"/>
        <w:gridCol w:w="432"/>
        <w:gridCol w:w="620"/>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56-2242657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2230 Bandmate 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Raleigh, NC 27607</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808-5150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General Counsel and Secretary Appointment and Leadership Transition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announced, R. Brandon Asbill will retire from Bandwidth Inc. (the “Company”) on December 31, 2026. In connection with his planned retirement and the related transition of leadership, effective September 1, 2026, the Company appointed Emily C. Harlan to serve as its General Counsel and Secretary. Ms. Harlan succeeds Mr. Asbill, who transitioned from those roles effective August 31, 2026 and will remain with the Company in a non-executive advisory capacity as General Counsel Emeritus and Assistant Secretary through his retirement to ensure a smooth transition of duties.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 entered into an Employment Agreement (the “Employment Agreement”) with Ms. Harlan.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terms of the Employment Agreement with Ms. Harlan provide 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Ms. Harlan’s employment with the Company as General Counsel and Secretary commenced on September 1, 2026 and will continue until December 31, 2026, subject to automatic extensions for successive one-year periods unless either the Company or Ms. Harlan provides the other party timely notice of non-renewal and subject to earlier termination in accordance with the terms of the Employment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Ms. Harlan’s initial base salary is $360,000 on an annualized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Ms. Harlan’s target incentive amount under the Company’s annual cash incentive program is 50% of her annual base salary, provided that her award under the 2026 Plan will be pro-rated for her partial year of employment.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Ms. Harlan will receive an award of a number of restricted stock units (“RSUs”) equal to $1,000,000 divided by the closing sales price of a share of Class A common stock of Bandwidth on the date of grant. The RSUs will vest one-third on the first anniversary of the date of grant, and the remaining two-thirds will vest in equal quarterly installments ending on the third anniversary of the date of grant, subject to Ms. Harlan’s continued service to the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Ms. Harlan’s employment is terminated by the Company other than for Cause (as defined in the Employment Agreement, which includes a non-renewal of the term by the Company), or if Ms. Harlan resigns for Good Reason (as defined in the Employment Agreement) (either, a “Qualifying Termination”), (a) Ms. Harlan will receive severance payments equal to (i) 100% of her base salary, plus (ii) 100% of her target cash incentive bonus, plus (iii) a healthcare stipend (grossed up for taxes) in an amount sufficient to facilitate Ms. Harlan’s purchase of comparable healthcare coverage for 12 months, plus (iv) a life insurance stipend (grossed up for taxes) in an amount sufficient to reimburse Ms. Harlan for the continuation of the life insurance coverage the Company had in effect for Ms. Harlan at the time of termination, all payable over a 12-month period, and (b) any time-based RSUs scheduled to vest within the six months following Ms. Harlan’s termination will become fully vested. Upon a Qualifying Termination within 12 months following a change in control of the Company, in addition to the cash severance payments described above, any time-based RSU awards held by Ms. Harlan will become fully vested. Ms. Harlan will be subject to non-competition and non-solicitation restrictions for a period of 12 months after the termination of her employment.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Employment Agreement is not complete and is qualified in its entirety by reference to the Employment Agreement, which is attached as Exhibit 10.2 hereto and incorporated herein by reference.</w:t>
      </w:r>
    </w:p>
    <w:p>
      <w:pPr>
        <w:pStyle w:val="TextBody"/>
        <w:bidi w:val="0"/>
        <w:spacing w:lineRule="auto" w:line="288" w:before="0" w:after="18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General Counsel Emeritus and Assistant Secretary Transition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31, 2026, the Company entered into a letter agreement (the “Letter Agreement”) with Mr. Asbill governing his service during the transition period. Effective September 1, 2026, Mr. Asbill transitioned to General Counsel Emeritus and Assistant Secretary and will serve in that non-executive advisory capacity through December 31, 2026. Mr. Asbill’s decision to resign from his role as General Counsel and Secretary and retire from the Company is a personal decision and is not the result of any dispute or disagreement with the Company or its Board of Directors on any matter relating to the Company’s operations, policies or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terms of the Letter Agreement provide 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Mr. Asbill’s employment with the Company as General Counsel Emeritus and Assistant Secretary commenced on September 1, 2026 and will continue through Mr. Asbill’s retirement on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Mr. Asbill will continue to receive his current base salary through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lieu of Mr. Asbill receiving his target bonus for 2026 under the Company’s 2026 Management By Objective Plan (the “2026 MBO Plan”), subject to the approval of the Compensation Committee of the Board of Directors of the Company, Mr. Asbill will be eligible for the acceleration, to December 31, 2026, of that number of his unvested restricted stock units which, in the aggregate, have a value equal to his target bonus for 2026 under the 2026 MBO Plan.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Mr. Asbill has agreed to waive any claim of termination for “Good Reason” (as defined in Mr. Asbill’s Employment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Letter Agreement is not complete and is qualified in its entirety by reference to the Letter Agreement, which is attached as Exhibit 10.1 hereto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4, 2026, the Company issued a press release announcing Ms. Harlan’s appointment as General Counsel and Secretary of the Company, effective September 1, 2026. A copy of the Company’s press release is attached hereto as Exhibit 99.1.</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including Exhibit 99.1, shall not be deemed “filed” for purposes of Section 18 of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47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58"/>
        <w:gridCol w:w="2358"/>
        <w:gridCol w:w="33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q32026exh101letteragreemen.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August 31, 2026, between the Company and Mr. Asbill</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32026exh102harlanemployme.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September 1, 2026, between the Company and Ms. Harlan</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32026exh991newsreleaseha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 press release, dated September 4,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33" w:type="dxa"/>
        <w:jc w:val="left"/>
        <w:tblInd w:w="0" w:type="dxa"/>
        <w:tblLayout w:type="fixed"/>
        <w:tblCellMar>
          <w:top w:w="28" w:type="dxa"/>
          <w:left w:w="28" w:type="dxa"/>
          <w:bottom w:w="28" w:type="dxa"/>
          <w:right w:w="28" w:type="dxa"/>
        </w:tblCellMar>
      </w:tblPr>
      <w:tblGrid>
        <w:gridCol w:w="764"/>
        <w:gridCol w:w="673"/>
        <w:gridCol w:w="677"/>
        <w:gridCol w:w="270"/>
        <w:gridCol w:w="270"/>
        <w:gridCol w:w="270"/>
        <w:gridCol w:w="583"/>
        <w:gridCol w:w="583"/>
        <w:gridCol w:w="84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Daryl E. Raiford</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Daryl E. Raiford</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left"/>
        <w:rPr/>
      </w:pPr>
      <w:r>
        <w:rPr/>
        <w:drawing>
          <wp:inline distT="0" distB="0" distL="0" distR="0">
            <wp:extent cx="1476375"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76375" cy="3429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August 31, 2026</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Mr. R. Brandon Asbill</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c/o Bandwidth Inc.</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Dear Brandon,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 behalf of the Board of Directors and the leadership team at Bandwidth Inc., in connection with your retirement I want to express my gratitude for your contributions as our General Counsel. Your tenure has been marked by exceptional judgment, unwavering integrity, and a commitment to this company that has made a lasting difference.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This letter confirms the terms we have discussed regarding your transition. Effective September 1, 2026 and continuing through December 31, 2026 (the “Termination Date”), you will assume the role of General Counsel Emeritus and Assistant Secretary, reporting to the incoming General Counsel Emily Harlan in that capacity.  In exchange for your service as General Counsel Emeritus and Secretary, you will continue to receive base salary at your current rate through the Termination Date.  We are grateful that you have agreed to remain available to the company in this advisory role, and we look forward to continuing to benefit from your counsel.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In addition, subject to the approval of the Compensation Committee of the Board of Directors, you will be eligible for the acceleration, to the Termination Date, of that number of your unvested restricted stock units which, in the aggregate, have a value equal to your target bonus for 2026 under our MBO Plan.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This letter also confirms your waiver of any claim of “Good Reason” under your existing Employment Agreement in connection with this transition.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Brandon, it has been a privilege to work alongside you.  We wish you every success and happiness in your retirement.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David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u w:val="single"/>
        </w:rPr>
      </w:pPr>
      <w:r>
        <w:rPr>
          <w:rFonts w:ascii="Arial;sans-serif" w:hAnsi="Arial;sans-serif"/>
          <w:b w:val="false"/>
          <w:color w:val="000000"/>
          <w:sz w:val="20"/>
          <w:u w:val="single"/>
        </w:rPr>
        <w:t>/s/ David A. Morken</w:t>
      </w:r>
    </w:p>
    <w:p>
      <w:pPr>
        <w:pStyle w:val="TextBody"/>
        <w:bidi w:val="0"/>
        <w:spacing w:lineRule="auto" w:line="319" w:before="0" w:after="0"/>
        <w:jc w:val="left"/>
        <w:rPr>
          <w:rFonts w:ascii="Arial;sans-serif" w:hAnsi="Arial;sans-serif"/>
          <w:b w:val="false"/>
          <w:color w:val="090306"/>
          <w:sz w:val="20"/>
        </w:rPr>
      </w:pPr>
      <w:r>
        <w:rPr>
          <w:rFonts w:ascii="Arial;sans-serif" w:hAnsi="Arial;sans-serif"/>
          <w:b w:val="false"/>
          <w:color w:val="090306"/>
          <w:sz w:val="20"/>
        </w:rPr>
        <w:t>David A. Morken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Acknowledged and accepted this 31st day of </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August, 2026</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u w:val="single"/>
        </w:rPr>
      </w:pPr>
      <w:r>
        <w:rPr>
          <w:rFonts w:ascii="Arial;sans-serif" w:hAnsi="Arial;sans-serif"/>
          <w:b w:val="false"/>
          <w:color w:val="000000"/>
          <w:sz w:val="20"/>
          <w:u w:val="single"/>
        </w:rPr>
        <w:t>/s/ R. Brandon Asbill</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 Brandon Asbill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85215"/>
                <wp:effectExtent l="0" t="0" r="0" b="0"/>
                <wp:wrapNone/>
                <wp:docPr id="6" name="Frame5"/>
                <a:graphic xmlns:a="http://schemas.openxmlformats.org/drawingml/2006/main">
                  <a:graphicData uri="http://schemas.microsoft.com/office/word/2010/wordprocessingShape">
                    <wps:wsp>
                      <wps:cNvSpPr txBox="1"/>
                      <wps:spPr>
                        <a:xfrm>
                          <a:off x="0" y="0"/>
                          <a:ext cx="6480175" cy="1085215"/>
                        </a:xfrm>
                        <a:prstGeom prst="rect"/>
                        <a:solidFill>
                          <a:srgbClr val="FFFFFF"/>
                        </a:solidFill>
                      </wps:spPr>
                      <wps:txbx>
                        <w:txbxContent>
                          <w:p>
                            <w:pPr>
                              <w:pStyle w:val="TextBody"/>
                              <w:bidi w:val="0"/>
                              <w:spacing w:before="0" w:after="0"/>
                              <w:jc w:val="center"/>
                              <w:rPr/>
                            </w:pPr>
                            <w:r>
                              <w:rPr/>
                            </w:r>
                          </w:p>
                          <w:tbl>
                            <w:tblPr>
                              <w:tblW w:w="5071" w:type="dxa"/>
                              <w:jc w:val="left"/>
                              <w:tblInd w:w="0" w:type="dxa"/>
                              <w:tblLayout w:type="fixed"/>
                              <w:tblCellMar>
                                <w:top w:w="28" w:type="dxa"/>
                                <w:left w:w="28" w:type="dxa"/>
                                <w:bottom w:w="28" w:type="dxa"/>
                                <w:right w:w="28" w:type="dxa"/>
                              </w:tblCellMar>
                            </w:tblPr>
                            <w:tblGrid>
                              <w:gridCol w:w="680"/>
                              <w:gridCol w:w="597"/>
                              <w:gridCol w:w="599"/>
                              <w:gridCol w:w="530"/>
                              <w:gridCol w:w="530"/>
                              <w:gridCol w:w="531"/>
                              <w:gridCol w:w="469"/>
                              <w:gridCol w:w="469"/>
                              <w:gridCol w:w="666"/>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color w:val="079CEE"/>
                                      <w:sz w:val="20"/>
                                    </w:rPr>
                                  </w:pPr>
                                  <w:r>
                                    <w:rPr>
                                      <w:rFonts w:ascii="Overpass;sans-serif" w:hAnsi="Overpass;sans-serif"/>
                                      <w:b/>
                                      <w:color w:val="079CEE"/>
                                      <w:sz w:val="20"/>
                                    </w:rPr>
                                    <w:t>Bandwidth</w:t>
                                  </w:r>
                                </w:p>
                                <w:p>
                                  <w:pPr>
                                    <w:pStyle w:val="TableContents"/>
                                    <w:bidi w:val="0"/>
                                    <w:spacing w:lineRule="auto" w:line="288" w:before="0" w:after="0"/>
                                    <w:jc w:val="left"/>
                                    <w:rPr>
                                      <w:rFonts w:ascii="Times New Roman;serif" w:hAnsi="Times New Roman;serif"/>
                                      <w:b w:val="false"/>
                                      <w:color w:val="999999"/>
                                      <w:sz w:val="16"/>
                                    </w:rPr>
                                  </w:pPr>
                                  <w:r>
                                    <w:rPr>
                                      <w:rFonts w:ascii="Times New Roman;serif" w:hAnsi="Times New Roman;serif"/>
                                      <w:b w:val="false"/>
                                      <w:color w:val="999999"/>
                                      <w:sz w:val="16"/>
                                    </w:rPr>
                                    <w:t>+1 800-808-5150</w:t>
                                  </w:r>
                                </w:p>
                                <w:p>
                                  <w:pPr>
                                    <w:pStyle w:val="TableContents"/>
                                    <w:bidi w:val="0"/>
                                    <w:spacing w:lineRule="auto" w:line="288" w:before="0" w:after="0"/>
                                    <w:jc w:val="left"/>
                                    <w:rPr>
                                      <w:rFonts w:ascii="Times New Roman;serif" w:hAnsi="Times New Roman;serif"/>
                                      <w:b w:val="false"/>
                                      <w:color w:val="999999"/>
                                      <w:sz w:val="16"/>
                                    </w:rPr>
                                  </w:pPr>
                                  <w:r>
                                    <w:rPr>
                                      <w:rFonts w:ascii="Times New Roman;serif" w:hAnsi="Times New Roman;serif"/>
                                      <w:b w:val="false"/>
                                      <w:color w:val="999999"/>
                                      <w:sz w:val="16"/>
                                    </w:rPr>
                                    <w:t>support@bandwidth.com</w:t>
                                  </w:r>
                                </w:p>
                              </w:tc>
                              <w:tc>
                                <w:tcPr>
                                  <w:tcW w:w="159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79CEE"/>
                                      <w:sz w:val="16"/>
                                    </w:rPr>
                                  </w:pPr>
                                  <w:r>
                                    <w:rPr>
                                      <w:rFonts w:ascii="Times New Roman;serif" w:hAnsi="Times New Roman;serif"/>
                                      <w:b w:val="false"/>
                                      <w:color w:val="079CEE"/>
                                      <w:sz w:val="16"/>
                                    </w:rPr>
                                    <w:t>www.bandwidth.com</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2230 Bandmate Way</w:t>
                                  </w:r>
                                </w:p>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Raleigh, NC 27607</w:t>
                                  </w:r>
                                </w:p>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United States</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5071" w:type="dxa"/>
                        <w:jc w:val="left"/>
                        <w:tblInd w:w="0" w:type="dxa"/>
                        <w:tblLayout w:type="fixed"/>
                        <w:tblCellMar>
                          <w:top w:w="28" w:type="dxa"/>
                          <w:left w:w="28" w:type="dxa"/>
                          <w:bottom w:w="28" w:type="dxa"/>
                          <w:right w:w="28" w:type="dxa"/>
                        </w:tblCellMar>
                      </w:tblPr>
                      <w:tblGrid>
                        <w:gridCol w:w="680"/>
                        <w:gridCol w:w="597"/>
                        <w:gridCol w:w="599"/>
                        <w:gridCol w:w="530"/>
                        <w:gridCol w:w="530"/>
                        <w:gridCol w:w="531"/>
                        <w:gridCol w:w="469"/>
                        <w:gridCol w:w="469"/>
                        <w:gridCol w:w="666"/>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color w:val="079CEE"/>
                                <w:sz w:val="20"/>
                              </w:rPr>
                            </w:pPr>
                            <w:r>
                              <w:rPr>
                                <w:rFonts w:ascii="Overpass;sans-serif" w:hAnsi="Overpass;sans-serif"/>
                                <w:b/>
                                <w:color w:val="079CEE"/>
                                <w:sz w:val="20"/>
                              </w:rPr>
                              <w:t>Bandwidth</w:t>
                            </w:r>
                          </w:p>
                          <w:p>
                            <w:pPr>
                              <w:pStyle w:val="TableContents"/>
                              <w:bidi w:val="0"/>
                              <w:spacing w:lineRule="auto" w:line="288" w:before="0" w:after="0"/>
                              <w:jc w:val="left"/>
                              <w:rPr>
                                <w:rFonts w:ascii="Times New Roman;serif" w:hAnsi="Times New Roman;serif"/>
                                <w:b w:val="false"/>
                                <w:color w:val="999999"/>
                                <w:sz w:val="16"/>
                              </w:rPr>
                            </w:pPr>
                            <w:r>
                              <w:rPr>
                                <w:rFonts w:ascii="Times New Roman;serif" w:hAnsi="Times New Roman;serif"/>
                                <w:b w:val="false"/>
                                <w:color w:val="999999"/>
                                <w:sz w:val="16"/>
                              </w:rPr>
                              <w:t>+1 800-808-5150</w:t>
                            </w:r>
                          </w:p>
                          <w:p>
                            <w:pPr>
                              <w:pStyle w:val="TableContents"/>
                              <w:bidi w:val="0"/>
                              <w:spacing w:lineRule="auto" w:line="288" w:before="0" w:after="0"/>
                              <w:jc w:val="left"/>
                              <w:rPr>
                                <w:rFonts w:ascii="Times New Roman;serif" w:hAnsi="Times New Roman;serif"/>
                                <w:b w:val="false"/>
                                <w:color w:val="999999"/>
                                <w:sz w:val="16"/>
                              </w:rPr>
                            </w:pPr>
                            <w:r>
                              <w:rPr>
                                <w:rFonts w:ascii="Times New Roman;serif" w:hAnsi="Times New Roman;serif"/>
                                <w:b w:val="false"/>
                                <w:color w:val="999999"/>
                                <w:sz w:val="16"/>
                              </w:rPr>
                              <w:t>support@bandwidth.com</w:t>
                            </w:r>
                          </w:p>
                        </w:tc>
                        <w:tc>
                          <w:tcPr>
                            <w:tcW w:w="159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79CEE"/>
                                <w:sz w:val="16"/>
                              </w:rPr>
                            </w:pPr>
                            <w:r>
                              <w:rPr>
                                <w:rFonts w:ascii="Times New Roman;serif" w:hAnsi="Times New Roman;serif"/>
                                <w:b w:val="false"/>
                                <w:color w:val="079CEE"/>
                                <w:sz w:val="16"/>
                              </w:rPr>
                              <w:t>www.bandwidth.com</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2230 Bandmate Way</w:t>
                            </w:r>
                          </w:p>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Raleigh, NC 27607</w:t>
                            </w:r>
                          </w:p>
                          <w:p>
                            <w:pPr>
                              <w:pStyle w:val="TableContents"/>
                              <w:bidi w:val="0"/>
                              <w:spacing w:lineRule="auto" w:line="288" w:before="0" w:after="0"/>
                              <w:jc w:val="right"/>
                              <w:rPr>
                                <w:rFonts w:ascii="Times New Roman;serif" w:hAnsi="Times New Roman;serif"/>
                                <w:b w:val="false"/>
                                <w:color w:val="999999"/>
                                <w:sz w:val="16"/>
                              </w:rPr>
                            </w:pPr>
                            <w:r>
                              <w:rPr>
                                <w:rFonts w:ascii="Times New Roman;serif" w:hAnsi="Times New Roman;serif"/>
                                <w:b w:val="false"/>
                                <w:color w:val="999999"/>
                                <w:sz w:val="16"/>
                              </w:rPr>
                              <w:t>United States</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EMPLOYMENT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EMPLOYMENT AGREEMENT (this "Agreement") is made and entered into as of September 1, 2026, by and between Bandwidth Inc.</w:t>
      </w:r>
      <w:r>
        <w:rPr>
          <w:color w:val="000000"/>
        </w:rPr>
        <w:t xml:space="preserve"> </w:t>
      </w:r>
      <w:r>
        <w:rPr>
          <w:rFonts w:ascii="Times New Roman;serif" w:hAnsi="Times New Roman;serif"/>
          <w:b w:val="false"/>
          <w:color w:val="000000"/>
          <w:sz w:val="22"/>
        </w:rPr>
        <w:t>("Bandwidth"), a Delaware corporation with its principal place of business at 2230 Bandmate Way, Raleigh, North Carolina 27607, and Emily Harlan ("Executive").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BACKGROUND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Executive was promoted to Bandwidth’s General Counsel and Secretary effective September 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Bandwidth and Executive now desire to enter into this Agreement in order to formalize the terms and conditions of Executive’s employment pursuant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All initially capitalized terms are either defined herein (but not necessarily where first used) or are defined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attached hereto and incorporated herein by this reference.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foregoing, the agreements made herein, and for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2"/>
        </w:rPr>
        <w:t>.    </w:t>
      </w:r>
      <w:r>
        <w:rPr>
          <w:rFonts w:ascii="Times New Roman;serif" w:hAnsi="Times New Roman;serif"/>
          <w:b/>
          <w:color w:val="000000"/>
          <w:sz w:val="22"/>
          <w:u w:val="single"/>
        </w:rPr>
        <w:t>Employment Period</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Bandwidth agrees to a continuation of Executive’s employment, and Executive agrees to continue to serve Bandwidth as General Counsel and Secretary, effective beginning September 1, 2026 and ending at 11:59 p.m., Raleigh, North Carolina, local time, on December 31, 2026 (as may be extended, the "Employment Period"). The Employment Period will automatically extend for consecutive additional one (1) year periods unless either party provides the other with written notice to the contrary no less than sixty (60) days prior to the expiration of the then current Employment Period. If notice of non-extension is provided by Bandwidth, this Agreement and Executive’s employment shall terminate at the end of the then current Employment Period, and such termination of employment shall be treated as a termination by Bandwidth other than for Cause. This Agreement may be terminated before the expiration of the Employment Period only pursuant to Section 4. Bandwidth and Executive each acknowledge and agree that this Agreement does not interrupt the continuity of Executive's employment.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2"/>
        </w:rPr>
        <w:t>.    </w:t>
      </w:r>
      <w:r>
        <w:rPr>
          <w:rFonts w:ascii="Times New Roman;serif" w:hAnsi="Times New Roman;serif"/>
          <w:b/>
          <w:color w:val="000000"/>
          <w:sz w:val="22"/>
          <w:u w:val="single"/>
        </w:rPr>
        <w:t>Nature of Duties</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319" w:before="0" w:after="200"/>
        <w:ind w:left="0" w:right="0" w:firstLine="720"/>
        <w:jc w:val="both"/>
        <w:rPr/>
      </w:pPr>
      <w:r>
        <w:rPr>
          <w:rFonts w:ascii="Times New Roman;serif" w:hAnsi="Times New Roman;serif"/>
          <w:b w:val="false"/>
          <w:color w:val="000000"/>
          <w:sz w:val="24"/>
        </w:rPr>
        <w:t>2.1</w:t>
      </w:r>
      <w:r>
        <w:rPr>
          <w:color w:val="000000"/>
        </w:rPr>
        <w:t>    </w:t>
      </w:r>
      <w:r>
        <w:rPr>
          <w:rFonts w:ascii="Times New Roman;serif" w:hAnsi="Times New Roman;serif"/>
          <w:b w:val="false"/>
          <w:color w:val="000000"/>
          <w:sz w:val="22"/>
        </w:rPr>
        <w:t xml:space="preserve">During the Employment Period, Executive will serve as Bandwidth’s General Counsel and Secretary. As such, Executive will act in conformity with the management policies, guidelines and directions issued by Bandwidth's Chief Executive Officer, and will have general charge and supervision of those functions and such other responsibilities as the Chief Executive Officer may determine and assign.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8185"/>
                <wp:effectExtent l="0" t="0" r="0" b="0"/>
                <wp:wrapNone/>
                <wp:docPr id="7" name="Frame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2.2</w:t>
      </w:r>
      <w:r>
        <w:rPr>
          <w:color w:val="000000"/>
        </w:rPr>
        <w:t>    </w:t>
      </w:r>
      <w:r>
        <w:rPr>
          <w:rFonts w:ascii="Times New Roman;serif" w:hAnsi="Times New Roman;serif"/>
          <w:b w:val="false"/>
          <w:color w:val="000000"/>
          <w:sz w:val="22"/>
        </w:rPr>
        <w:t>Executive will work exclusively for Bandwidth on a full-time basis, with her primary office at Bandwidth’s office in Denver, Colorado. Executive shall work from Bandwidth’s headquarters in Raleigh, North Carolina on an as-needed basis (as determined by the Chief Executive Officer) and engage in Bandwidth-related travel on an as-needed basis (as determined by the Chief Executive Officer). During normal business hours, Executive will devote substantially all of her business time and attention to Bandwidth's business. The foregoing does not prohibit Executive from engaging in civic, professional and business activities that do not interfere with her duties to Bandwidth, and that otherwise do not violate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2.3</w:t>
      </w:r>
      <w:r>
        <w:rPr>
          <w:color w:val="000000"/>
        </w:rPr>
        <w:t>    </w:t>
      </w:r>
      <w:r>
        <w:rPr>
          <w:rFonts w:ascii="Times New Roman;serif" w:hAnsi="Times New Roman;serif"/>
          <w:b w:val="false"/>
          <w:color w:val="000000"/>
          <w:sz w:val="22"/>
        </w:rPr>
        <w:t>Executive will perform her duties and responsibilities hereunder diligently, faithfully and loyally.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2"/>
        </w:rPr>
        <w:t>.    </w:t>
      </w:r>
      <w:r>
        <w:rPr>
          <w:rFonts w:ascii="Times New Roman;serif" w:hAnsi="Times New Roman;serif"/>
          <w:b/>
          <w:color w:val="000000"/>
          <w:sz w:val="22"/>
          <w:u w:val="single"/>
        </w:rPr>
        <w:t>Compensation and Benefits</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3.1</w:t>
      </w:r>
      <w:r>
        <w:rPr>
          <w:color w:val="000000"/>
        </w:rPr>
        <w:t>    </w:t>
      </w:r>
      <w:r>
        <w:rPr>
          <w:rFonts w:ascii="Times New Roman;serif" w:hAnsi="Times New Roman;serif"/>
          <w:b w:val="false"/>
          <w:color w:val="000000"/>
          <w:sz w:val="22"/>
          <w:u w:val="single"/>
        </w:rPr>
        <w:t>Base Salary and Expenses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3.1.1</w:t>
      </w:r>
      <w:r>
        <w:rPr>
          <w:color w:val="000000"/>
        </w:rPr>
        <w:t>    </w:t>
      </w:r>
      <w:r>
        <w:rPr>
          <w:rFonts w:ascii="Times New Roman;serif" w:hAnsi="Times New Roman;serif"/>
          <w:b w:val="false"/>
          <w:color w:val="000000"/>
          <w:sz w:val="22"/>
        </w:rPr>
        <w:t xml:space="preserve">During the Employment Period, Bandwidth will pay to Executive a salary at the initial rate of $360,000 per annum (the "Base Salary"). The Base Salary will be earned and paid in equal installments, semi-monthly, or at such other interval as the Bandwidth’s Board of Directors (the “Board”) or Compensation Committee of the Board (the “Compensation Committee”) directs, but no less often than once each month. At the beginning of each year during the Employment Period, the Chief Executive Officer will in good faith review the Base Salary and recommend to the Board and/or Compensation Committee any increases (but not decreases) for determination by the Board and/or the Compensation Committee. Bandwidth </w:t>
      </w:r>
      <w:r>
        <w:rPr>
          <w:rFonts w:ascii="Times New Roman;serif" w:hAnsi="Times New Roman;serif"/>
          <w:b w:val="false"/>
          <w:color w:val="000000"/>
          <w:sz w:val="22"/>
          <w:shd w:fill="FFFFFF" w:val="clear"/>
        </w:rPr>
        <w:t>shall be entitled to withhold, or cause to be withheld, any amount of federal, state, city or other withholding taxes or other amounts either required by law or authorized by Executive with respect to payments made to Executive in connection with her employment 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3.1.2</w:t>
      </w:r>
      <w:r>
        <w:rPr>
          <w:color w:val="000000"/>
        </w:rPr>
        <w:t>    </w:t>
      </w:r>
      <w:r>
        <w:rPr>
          <w:rFonts w:ascii="Times New Roman;serif" w:hAnsi="Times New Roman;serif"/>
          <w:b w:val="false"/>
          <w:color w:val="000000"/>
          <w:sz w:val="22"/>
        </w:rPr>
        <w:t>Bandwidth will reimburse Executive for all reasonable out-of-pocket business expenses incurred by Executive on Bandwidth's behalf during the Employment Period, so long as such expenses are reimbursable under Bandwidth’s policies in effect from time to time. At Executive's request, expenses will be advanced before an expenditure is incurred, or they will be paid by Bandwidth directly to third parties from which goods or services are being obtained.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3.2</w:t>
      </w:r>
      <w:r>
        <w:rPr>
          <w:color w:val="000000"/>
        </w:rPr>
        <w:t>    </w:t>
      </w:r>
      <w:r>
        <w:rPr>
          <w:rFonts w:ascii="Times New Roman;serif" w:hAnsi="Times New Roman;serif"/>
          <w:b w:val="false"/>
          <w:color w:val="000000"/>
          <w:sz w:val="22"/>
          <w:u w:val="single"/>
        </w:rPr>
        <w:t>Bonus Compensation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3.2.1</w:t>
      </w:r>
      <w:r>
        <w:rPr>
          <w:color w:val="000000"/>
        </w:rPr>
        <w:t>    </w:t>
      </w:r>
      <w:r>
        <w:rPr>
          <w:rFonts w:ascii="Times New Roman;serif" w:hAnsi="Times New Roman;serif"/>
          <w:b w:val="false"/>
          <w:color w:val="000000"/>
          <w:sz w:val="22"/>
        </w:rPr>
        <w:t xml:space="preserve">In addition to the Base Salary, Bandwidth will pay to Executive bonus compensation each year during the Employment Period of up to 50% (the “Target Bonus”) of the Base Salary pursuant to Bandwidth’s Management By Objective (“MBO”) Plan (the "MBO Bonus Compensation").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3.2.2</w:t>
      </w:r>
      <w:r>
        <w:rPr>
          <w:color w:val="000000"/>
        </w:rPr>
        <w:t>    </w:t>
      </w:r>
      <w:r>
        <w:rPr>
          <w:rFonts w:ascii="Times New Roman;serif" w:hAnsi="Times New Roman;serif"/>
          <w:b w:val="false"/>
          <w:color w:val="000000"/>
          <w:sz w:val="22"/>
        </w:rPr>
        <w:t xml:space="preserve">MBO Bonus Compensation for a given year will be earned, if at all, based upon satisfaction of Executive’s individual performance objectives and Bandwidth’s corporate objectives, with each component weighted as set forth in the MBO Plan approved by the Compensation Committee. The portion of MBO Bonus Compensation based on Executive’s individual performance objectives will be earned pro-rata upon Executive attaining each objective, as reasonably determined by the Chief Executive Officer, who will make recommendations to the Compensation Committee as to Executive’s satisfaction of such individual performance objectives. The portion of MBO Bonus Compensation based on corporate objectives will be earned pro-rata based on the achievement, and weighting, of Bandwidth’s corporate objectives as reasonably determined by the Chief Executive Officer, who will make recommendations to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8185"/>
                <wp:effectExtent l="0" t="0" r="0" b="0"/>
                <wp:wrapNone/>
                <wp:docPr id="8" name="Frame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Compensation Committee as to Bandwidth’s satisfaction of its corporate objectives. Executive may receive more than the Target Bonus if Bandwidth exceeds its corporate objectives for a given year. Solely by way of example, if Bandwidth achieves one hundred percent (100%) of each of the corporate objectives established from time to time and Executive achieves one hundred one percent (101%) of Executive’s personal objectives, the MBO Bonus Compensation would be calculated by multiplying Executive’s Target Bonus by 1.01. Notwithstanding the foregoing, the Compensation Committee may in its discretion limit the extent to which the Target Bonus may be exceeded.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Chief Executive Officer from time to time may recommend for consideration by the Compensation Committee the inclusion of additional corporate objectives or changes to the weighting of corporate objectives.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3.2.3</w:t>
      </w:r>
      <w:r>
        <w:rPr>
          <w:color w:val="000000"/>
        </w:rPr>
        <w:t>    </w:t>
      </w:r>
      <w:r>
        <w:rPr>
          <w:rFonts w:ascii="Times New Roman;serif" w:hAnsi="Times New Roman;serif"/>
          <w:b w:val="false"/>
          <w:color w:val="000000"/>
          <w:sz w:val="22"/>
        </w:rPr>
        <w:t xml:space="preserve">Notwithstanding anything to the contrary herein, (a) the Compensation Committee will have final approval of MBO Bonus Compensation, if any, to be paid to Executive, and (b) Bandwidth may alter the bonus compensation programs applicable to Executive, or any components thereof, at any time in its discretion.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3.2.4.    Any MBO Compensation will be paid no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year succeeding the calendar year with respect to which the MBO Bonus Compensation, if any, is earned.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3.2.5    In addition to the MBO Bonus Compensation, the Chief Executive Officer will from time to time review Executive’s efforts on behalf of Bandwidth and may make recommendations to the Board and/or the Compensation Committee for determination by the Board and/or the Compensation Committee a special bonus for extraordinary service. Special bonuses, if any, will not count as any other compensation payable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3.3</w:t>
      </w:r>
      <w:r>
        <w:rPr>
          <w:color w:val="000000"/>
        </w:rPr>
        <w:t>    </w:t>
      </w:r>
      <w:r>
        <w:rPr>
          <w:rFonts w:ascii="Times New Roman;serif" w:hAnsi="Times New Roman;serif"/>
          <w:b w:val="false"/>
          <w:color w:val="000000"/>
          <w:sz w:val="22"/>
          <w:u w:val="single"/>
        </w:rPr>
        <w:t>Restricted Stock Units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3.3.1</w:t>
      </w:r>
      <w:r>
        <w:rPr>
          <w:color w:val="000000"/>
        </w:rPr>
        <w:t>    </w:t>
      </w:r>
      <w:r>
        <w:rPr>
          <w:rFonts w:ascii="Times New Roman;serif" w:hAnsi="Times New Roman;serif"/>
          <w:b w:val="false"/>
          <w:color w:val="000000"/>
          <w:sz w:val="22"/>
        </w:rPr>
        <w:t>Prior to the date of this Agreement, Bandwidth has granted Executive certain awards of restricted stock units (the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under Bandwidth’s Third Amended and Restated 2017 Incentive Award Plan, as amended and/or restated. Within 90 days following the Effective Date, Bandwidth will, subject to the approval of the Compensation Committee of the Bandwidth Board of Directors, grant Executive an additional award of a number of restricted stock units (the “</w:t>
      </w:r>
      <w:r>
        <w:rPr>
          <w:rFonts w:ascii="Times New Roman;serif" w:hAnsi="Times New Roman;serif"/>
          <w:b w:val="false"/>
          <w:color w:val="000000"/>
          <w:sz w:val="22"/>
          <w:u w:val="single"/>
        </w:rPr>
        <w:t>Executive</w:t>
      </w:r>
      <w:r>
        <w:rPr>
          <w:color w:val="000000"/>
        </w:rPr>
        <w:t xml:space="preserve">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equal to (i) $1,000,000 divided by (ii) the closing sales price of a share of common stock of Bandwidth on the effective date of the approval of the grant of such Executive RSUs under Bandwidth’s Third Amended and Restated 2017 Incentive Award Plan (as amended 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The Executive RSU’s will vest over a period of three years, as follows: (a) one-third (1/3) vests on the first anniversary of the date of grant, and (b) the remaining two-thirds (2/3) vests in equal quarterly installments over the following two (2) years, subject to Executive’s continued service to Bandwidth. This award represents Executive’s grant of restricted stock units corresponding to Bandwidth’s 2027 compensation year. The Executive RSUs will be governed by and subject to the terms of the Plan and a separate RSU award agreement to be entered into between Executive and Bandwidth.</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3.3.2</w:t>
      </w:r>
      <w:r>
        <w:rPr>
          <w:color w:val="000000"/>
        </w:rPr>
        <w:t>    </w:t>
      </w:r>
      <w:r>
        <w:rPr>
          <w:rFonts w:ascii="Times New Roman;serif" w:hAnsi="Times New Roman;serif"/>
          <w:b w:val="false"/>
          <w:color w:val="000000"/>
          <w:sz w:val="22"/>
        </w:rPr>
        <w:t xml:space="preserve">Upon a Qualifying Termination (as defined below) other than in connection with a Change in Control, the RSUs and any other equity award granted to Executive by Bandwidth that is scheduled to vest solely based on the passage of time (as opposed to performance goals), including the Executive RSU’s, will become vested, subject to the release requirement below, with respect to that portion of the award that is scheduled to vest within six (6) months following Executive’s termination.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8185"/>
                <wp:effectExtent l="0" t="0" r="0" b="0"/>
                <wp:wrapNone/>
                <wp:docPr id="9" name="Frame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3.3.3</w:t>
      </w:r>
      <w:r>
        <w:rPr>
          <w:color w:val="000000"/>
        </w:rPr>
        <w:t>    </w:t>
      </w:r>
      <w:r>
        <w:rPr>
          <w:rFonts w:ascii="Times New Roman;serif" w:hAnsi="Times New Roman;serif"/>
          <w:b w:val="false"/>
          <w:color w:val="000000"/>
          <w:sz w:val="22"/>
        </w:rPr>
        <w:t xml:space="preserve">All of Executive’s unvested RSU’s and any other equity award granted to Executive by Bandwidth that is scheduled to vest solely based on the passage of time (as opposed to performance goals) will become fully vested upon the earlier of (a) Executive’s death prior to termination or expiration of this Agreement, or (b) a Qualifying Termination of Executive that occurs within twelve (12) months following a Change in Control.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3.3.4     This Section 3.3 is intended to be an award agreement itself, and is intended to supplement the terms and conditions of any and all other award agreements between Bandwidth and Executive relating to any options or restricted stock granted to Executive by Bandwidth, and the terms of this Section 3.3 will govern the terms of such other award agreements in the event of any conflicts, regardless of whether such other agreements are heretofore or have previously been entered into by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3.4</w:t>
      </w:r>
      <w:r>
        <w:rPr>
          <w:color w:val="000000"/>
        </w:rPr>
        <w:t>    </w:t>
      </w:r>
      <w:r>
        <w:rPr>
          <w:rFonts w:ascii="Times New Roman;serif" w:hAnsi="Times New Roman;serif"/>
          <w:b w:val="false"/>
          <w:color w:val="000000"/>
          <w:sz w:val="22"/>
          <w:u w:val="single"/>
        </w:rPr>
        <w:t>Cash Severance Benefits</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3.4.1    If Bandwidth terminates Executive other than for Cause, or Executive resigns for Good Reason (either, a “Qualifying Termination”), including with respect to a Qualifying Termination that occurs within twelve (12) months following a Change in Control, then Bandwidth will pay to Executive an amount in cash ("Severance") equal to (i) one hundred percent (100%) of the then-current Base Salary, plus (ii) one hundred percent (100%) of the Target Bonus, plus (iii) a healthcare stipend, grossed up for taxes, in an amount sufficient to facilitate Executive’s purchase of healthcare coverage of her choice (including COBRA) comparable to her then-current coverage for a period of twelve (12) months, plus (iv) a life insurance stipend, grossed up for taxes, in an amount sufficient to reimburse Executive for twelve (12) months of premiums for the continuation of the life insurance coverage Bandwidth had in effect for Executive as of the date of her termination of employment. Such amount, less any applicable taxes and other similar amounts, will be paid in equal installments over a twelve (12) month period following the termination in accordance with Bandwidth’s standard payroll practices and procedures.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3.4.2    Notwithstanding anything to the contrary in this Agreement, the receipt of any Severance and the acceleration of any equity vesting, in whole or in part, provided for pursuant to this Agreement or otherwise will be dependent upon Executive’s delivery to Bandwidth of an effective general release of claims substantially in the form attached hereto as Exhibit B not later than sixty (60) days after the date of Executive’s termination of employment (or such longer period as may be required by applicable law), and shall be paid or commence no later than thirty (30) days thereafter, with the first payment to include any amounts that would have been payable on payroll dates occurring after Executive’s termination of employment and prior to such first payment.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Annual Equity Awards</w:t>
      </w:r>
      <w:r>
        <w:rPr>
          <w:rFonts w:ascii="Times New Roman;serif" w:hAnsi="Times New Roman;serif"/>
          <w:b w:val="false"/>
          <w:color w:val="000000"/>
          <w:sz w:val="22"/>
        </w:rPr>
        <w:t xml:space="preserve">. During the Employment Period, Bandwidth will consider granting Executive annual equity-based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Employment Period, Executive will be entitled to take vacation time in accordance with Bandwidth's policies, but no less than 20 days of paid vacation per year. Bandwidth and Executive will reasonably agree on when vacation time can be taken, and how many weeks can be taken consecutively. In the event that all or any part of the vacation is not taken for any reason during any year, there will be no compensation paid in lieu thereof, and accrued and unused vacation time will not be carried over and added to the vacation time for the succeeding year in accordance with such policy, unless otherwise approved by the Chief Executive Officer.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8185"/>
                <wp:effectExtent l="0" t="0" r="0" b="0"/>
                <wp:wrapNone/>
                <wp:docPr id="10" name="Frame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Health, Disability, Retirement, Death and Insurance Benefits</w:t>
      </w:r>
      <w:r>
        <w:rPr>
          <w:rFonts w:ascii="Times New Roman;serif" w:hAnsi="Times New Roman;serif"/>
          <w:b w:val="false"/>
          <w:color w:val="000000"/>
          <w:sz w:val="22"/>
        </w:rPr>
        <w:t xml:space="preserve">. Bandwidth will provide Executive with the same health, disability, retirement, death and other fringe benefits as are generally provided to the executive employees of Bandwidth in accordance with such terms, conditions and eligibility requirements as may from time to time be established or modified by Bandwidth; provided, that Bandwidth will pay the entire premium for Executive’s then-current coverage under Bandwidth's group health insurance plan unless Bandwidth reasonably determines that paying the entire premium would be discriminatory and could subject Executive to adverse income tax consequences.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During the Employment Period and after Executive’s termination of employment, Bandwidth shall indemnify Executive and hold Executive harmless from and against any claim, loss or cause of action arising from or out of Executive’s performance as an officer, director or employee of Bandwidth or any of its subsidiaries or other affiliates or in any other capacity, including any fiduciary capacity, in which Executive serves at Bandwidth’s request, in each case to the maximum extent permitted by law and under Bandwidth’s Certificate of Incorporation and By-Laws. This indemnification right is in addition to any similar rights under any statute, Bandwidth’s Certificate of Incorporation, By-Laws and under any other applicable agreements that now exist or may exist from time to time. During the Employment Period and for at least 3 years following Executive’s termination of employment, Executive shall be covered by any policy of directors’ and officers’ liability insurance maintained by Bandwidth for the benefit of its officers and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2"/>
        </w:rPr>
        <w:t>.    </w:t>
      </w:r>
      <w:r>
        <w:rPr>
          <w:rFonts w:ascii="Times New Roman;serif" w:hAnsi="Times New Roman;serif"/>
          <w:b/>
          <w:color w:val="000000"/>
          <w:sz w:val="22"/>
          <w:u w:val="single"/>
        </w:rPr>
        <w:t>Termination</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4.1</w:t>
      </w:r>
      <w:r>
        <w:rPr>
          <w:color w:val="000000"/>
        </w:rPr>
        <w:t>    </w:t>
      </w:r>
      <w:r>
        <w:rPr>
          <w:rFonts w:ascii="Times New Roman;serif" w:hAnsi="Times New Roman;serif"/>
          <w:b w:val="false"/>
          <w:color w:val="000000"/>
          <w:sz w:val="22"/>
        </w:rPr>
        <w:t xml:space="preserve">Executive's employment with Bandwidth will terminate automatically upon Executive's death.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4.2</w:t>
      </w:r>
      <w:r>
        <w:rPr>
          <w:color w:val="000000"/>
        </w:rPr>
        <w:t>    </w:t>
      </w:r>
      <w:r>
        <w:rPr>
          <w:rFonts w:ascii="Times New Roman;serif" w:hAnsi="Times New Roman;serif"/>
          <w:b w:val="false"/>
          <w:color w:val="000000"/>
          <w:sz w:val="22"/>
        </w:rPr>
        <w:t xml:space="preserve">Bandwidth may terminate Executive’s employment at any time.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4.3</w:t>
      </w:r>
      <w:r>
        <w:rPr>
          <w:color w:val="000000"/>
        </w:rPr>
        <w:t>    </w:t>
      </w:r>
      <w:r>
        <w:rPr>
          <w:rFonts w:ascii="Times New Roman;serif" w:hAnsi="Times New Roman;serif"/>
          <w:b w:val="false"/>
          <w:color w:val="000000"/>
          <w:sz w:val="22"/>
        </w:rPr>
        <w:t>If at any time during the Employment Period Bandwidth (i) assigns Executive to serve in a capacity other than as Bandwidth's General Counsel and Secretary, or assigns Executive to perform tasks inconsistent with such position, in each case, which results in a material diminution in Executive’s authority, duties or responsibilities, or (ii) Bandwidth materially breaches any provision of this Agreement (either such circumstance referred to herein as “Good Reason”), then Executive may resign her employment by providing notice to Bandwidth within thirty (30) days of such event of the reasons for her resignation under this provision. Bandwidth shall have thirty (30) days following receipt of such notice to remedy and cure the alleged diminution or breach. If Bandwidth does not cure such breach, Executive shall resign her employment and such resignation will be deemed to be a termination by Bandwidth other than for Cause and/or a resignation by Executive for Good Reason. Executive can resign at any time other than for Good Reason.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4.4</w:t>
      </w:r>
      <w:r>
        <w:rPr>
          <w:color w:val="000000"/>
        </w:rPr>
        <w:t>    </w:t>
      </w:r>
      <w:r>
        <w:rPr>
          <w:rFonts w:ascii="Times New Roman;serif" w:hAnsi="Times New Roman;serif"/>
          <w:b w:val="false"/>
          <w:color w:val="000000"/>
          <w:sz w:val="22"/>
        </w:rPr>
        <w:t xml:space="preserve">Bandwidth will have the right to terminate Executive at any time, immediately, for Cause. "Cause" will mean: (i) Executive is convicted of any felony (or Executive pleads guilty or nolo contendere thereto); (ii) Executive fails or refuses to perform, in any material respect, the written policies or directives of the Chief Executive Officer, unless such failure is corrected within thirty (30) days following her receipt of written notice of such failure from Bandwidth that specifically identifies the manner in which the Chief Executive Officer believes Executive has substantially failed to materially perform her duties; (iii) Executive materially breaches this Agreement or any other agreement between Bandwidth and Executive, including, without limitation, any applicable nondisclosure agreement, unless such failure is corrected within thirty (30) days following her receipt of written notice of such failure from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8185"/>
                <wp:effectExtent l="0" t="0" r="0" b="0"/>
                <wp:wrapNone/>
                <wp:docPr id="11" name="Frame1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Bandwidth that specifically identifies the manner in which the Chief Executive Officer believes Executive has breached the agreement; or (iv) there exists gross or willful misconduct by Executive with regard to Bandwidth or any employee of Bandwidth that is materially injurious to Bandwidth or such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2"/>
        </w:rPr>
        <w:t>.    </w:t>
      </w:r>
      <w:r>
        <w:rPr>
          <w:rFonts w:ascii="Times New Roman;serif" w:hAnsi="Times New Roman;serif"/>
          <w:b/>
          <w:color w:val="000000"/>
          <w:sz w:val="22"/>
          <w:u w:val="single"/>
        </w:rPr>
        <w:t>Effects of Termination</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5.1</w:t>
      </w:r>
      <w:r>
        <w:rPr>
          <w:color w:val="000000"/>
        </w:rPr>
        <w:t>    </w:t>
      </w:r>
      <w:r>
        <w:rPr>
          <w:rFonts w:ascii="Times New Roman;serif" w:hAnsi="Times New Roman;serif"/>
          <w:b w:val="false"/>
          <w:color w:val="000000"/>
          <w:sz w:val="22"/>
        </w:rPr>
        <w:t>Upon Executive’s termination of employment for any reason (including death)</w:t>
      </w:r>
      <w:r>
        <w:rPr>
          <w:rFonts w:ascii="Times New Roman;serif" w:hAnsi="Times New Roman;serif"/>
          <w:b w:val="false"/>
          <w:color w:val="000000"/>
          <w:sz w:val="22"/>
          <w:shd w:fill="FFFFFF" w:val="clear"/>
        </w:rPr>
        <w:t>, she will be entitled to receive (in addition to any compensation and benefits she is entitled to receive under Section 3 above, if applicable): (i) any earned but unpaid Base Salary, (ii) any earned but unpaid Bonus Compensation, (iii) unreimbursed business expenses in accordance with Bandwidth’s policies for which expenses Executive has provided appropriate documentation, (iv) a lump sum cash amount equal to the value of her unused vacation days in accordance with the standard written policy of Bandwidth, and (v) any vested amounts or benefits to which Executive is then entitled under the terms of the benefit plans then sponsored by Bandwidth in accordance with their terms. A</w:t>
      </w:r>
      <w:r>
        <w:rPr>
          <w:rFonts w:ascii="Times New Roman;serif" w:hAnsi="Times New Roman;serif"/>
          <w:b w:val="false"/>
          <w:color w:val="000000"/>
          <w:sz w:val="22"/>
        </w:rPr>
        <w:t xml:space="preserve">ll of Bandwidth's other obligations under this Agreement will end immediately upon Executive’s termination of employment. Notwithstanding the foregoing, the provisions of Section 3.8 hereof, to the extent such provisions by their terms call for performance subsequent to termination of Executive’s employment hereunder, or of this Agreement, shall survive such termination.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5.2</w:t>
      </w:r>
      <w:r>
        <w:rPr>
          <w:color w:val="000000"/>
        </w:rPr>
        <w:t>    </w:t>
      </w:r>
      <w:r>
        <w:rPr>
          <w:rFonts w:ascii="Times New Roman;serif" w:hAnsi="Times New Roman;serif"/>
          <w:b w:val="false"/>
          <w:color w:val="000000"/>
          <w:sz w:val="22"/>
        </w:rPr>
        <w:t xml:space="preserve">Any controversy or claim arising out of or relating to the benefits and entitlements of Executive following a Change of Control will be resolved by binding arbitration in Raleigh, North Carolina with the American Arbitration Association, pursuant to their commercial arbitration rules then in effect. The determination of the arbitrator will be conclusive and binding on Bandwidth and Executive, and judgment may be entered on the arbitrator's award in any court of competent jurisdiction. The prevailing party may recover its attorneys’ fees and expenses incurred in such dispute, including the cost of the Arbitration if the prevailing party initiated the action.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2"/>
        </w:rPr>
        <w:t>.    </w:t>
      </w:r>
      <w:r>
        <w:rPr>
          <w:rFonts w:ascii="Times New Roman;serif" w:hAnsi="Times New Roman;serif"/>
          <w:b/>
          <w:color w:val="000000"/>
          <w:sz w:val="22"/>
          <w:u w:val="single"/>
        </w:rPr>
        <w:t>Covenant Not To Compete</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6.1</w:t>
      </w:r>
      <w:r>
        <w:rPr>
          <w:color w:val="000000"/>
        </w:rPr>
        <w:t>    </w:t>
      </w:r>
      <w:r>
        <w:rPr>
          <w:rFonts w:ascii="Times New Roman;serif" w:hAnsi="Times New Roman;serif"/>
          <w:b w:val="false"/>
          <w:color w:val="000000"/>
          <w:sz w:val="22"/>
          <w:u w:val="single"/>
        </w:rPr>
        <w:t>Inducement</w:t>
      </w:r>
      <w:r>
        <w:rPr>
          <w:rFonts w:ascii="Times New Roman;serif" w:hAnsi="Times New Roman;serif"/>
          <w:b w:val="false"/>
          <w:color w:val="000000"/>
          <w:sz w:val="22"/>
        </w:rPr>
        <w:t>. This covenant between Executive and Bandwidth is being executed and delivered by Executive in consideration of Executive's employment with Bandwidth and each party's rights and obligations agreed to hereunder (including, without limitation, the Base Salary, MBO Compensation and other benefits and payments set forth herein). Executive acknowledges that Bandwidth's business and Executive's responsibilities are international in scope. Executive further acknowledges that the covenant not to compete with Bandwidth contained in this Section 6 was and has been a condition of her employment since Executive was originally employed by Bandwidth.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6.2</w:t>
      </w:r>
      <w:r>
        <w:rPr>
          <w:color w:val="000000"/>
        </w:rPr>
        <w:t>    </w:t>
      </w:r>
      <w:r>
        <w:rPr>
          <w:rFonts w:ascii="Times New Roman;serif" w:hAnsi="Times New Roman;serif"/>
          <w:b w:val="false"/>
          <w:color w:val="000000"/>
          <w:sz w:val="22"/>
          <w:u w:val="single"/>
        </w:rPr>
        <w:t>Restricted Activities ─ Duration</w:t>
      </w:r>
      <w:r>
        <w:rPr>
          <w:rFonts w:ascii="Times New Roman;serif" w:hAnsi="Times New Roman;serif"/>
          <w:b w:val="false"/>
          <w:color w:val="000000"/>
          <w:sz w:val="22"/>
        </w:rPr>
        <w:t>. Except as otherwise consented to or approved by the Chief Executive Officer in writing, Executive agrees that during the term of this Agreement and for twelve (12) months after Executive's employment with Bandwidth ends, regardless of the time, manner or reasons for termination, and regardless of whether terminated by Executive or Bandwidth, but only so long as Bandwidth does not breach its obligations in this Agreement, Executive will not, directly or indirectly, acting alone or as a member of a partnership or as an owner, director, officer, employee, manager, representative or consultant of any corporation or other business entity:</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6.2.1    engage in any business in competition with the business that is conducted by Bandwidth in the United States, Canada or any European, Asian, Pacific or other foreign country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8185"/>
                <wp:effectExtent l="0" t="0" r="0" b="0"/>
                <wp:wrapNone/>
                <wp:docPr id="12" name="Frame1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which Bandwidth then or thereafter transacts business or is making a bona fide attempt to do so;</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6.2.2</w:t>
      </w:r>
      <w:r>
        <w:rPr>
          <w:color w:val="000000"/>
        </w:rPr>
        <w:t>    </w:t>
      </w:r>
      <w:r>
        <w:rPr>
          <w:rFonts w:ascii="Times New Roman;serif" w:hAnsi="Times New Roman;serif"/>
          <w:b w:val="false"/>
          <w:color w:val="000000"/>
          <w:sz w:val="22"/>
        </w:rPr>
        <w:t>induce, request or attempt to influence any customers or suppliers of Bandwidth to curtail or cancel their business or prospective business with Bandwidth or in any way interfere with Bandwidth's business relationships; 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6.2.3</w:t>
      </w:r>
      <w:r>
        <w:rPr>
          <w:color w:val="000000"/>
        </w:rPr>
        <w:t>    </w:t>
      </w:r>
      <w:r>
        <w:rPr>
          <w:rFonts w:ascii="Times New Roman;serif" w:hAnsi="Times New Roman;serif"/>
          <w:b w:val="false"/>
          <w:color w:val="000000"/>
          <w:sz w:val="22"/>
        </w:rPr>
        <w:t>induce, solicit, assist or facilitate the inducement or solicitation by a third person of any employee, officer, agent or representative of Bandwidth, to terminate their respective relationship with Bandwidth or in any way interfere with Bandwidth's employee, officer, agent or representative relationships.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6.3</w:t>
      </w:r>
      <w:r>
        <w:rPr>
          <w:color w:val="000000"/>
        </w:rPr>
        <w:t>    </w:t>
      </w:r>
      <w:r>
        <w:rPr>
          <w:rFonts w:ascii="Times New Roman;serif" w:hAnsi="Times New Roman;serif"/>
          <w:b w:val="false"/>
          <w:color w:val="000000"/>
          <w:sz w:val="22"/>
          <w:u w:val="single"/>
        </w:rPr>
        <w:t>Tolling; Relief of Obligations</w:t>
      </w:r>
      <w:r>
        <w:rPr>
          <w:rFonts w:ascii="Times New Roman;serif" w:hAnsi="Times New Roman;serif"/>
          <w:b w:val="false"/>
          <w:color w:val="000000"/>
          <w:sz w:val="22"/>
        </w:rPr>
        <w:t>. In the event that Executive breaches any provision of this Section 6, that violation will toll the running of the restricted period set forth in Section 6.2 from the date of commencement of such violation until such violation ceases.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6.4</w:t>
      </w:r>
      <w:r>
        <w:rPr>
          <w:color w:val="000000"/>
        </w:rPr>
        <w:t>    </w:t>
      </w:r>
      <w:r>
        <w:rPr>
          <w:rFonts w:ascii="Times New Roman;serif" w:hAnsi="Times New Roman;serif"/>
          <w:b w:val="false"/>
          <w:color w:val="000000"/>
          <w:sz w:val="22"/>
          <w:u w:val="single"/>
        </w:rPr>
        <w:t>"Blue Penciling" or Modification</w:t>
      </w:r>
      <w:r>
        <w:rPr>
          <w:rFonts w:ascii="Times New Roman;serif" w:hAnsi="Times New Roman;serif"/>
          <w:b w:val="false"/>
          <w:color w:val="000000"/>
          <w:sz w:val="22"/>
        </w:rPr>
        <w:t>. If the length of time, geographic area or scope of restricted business activity set forth in Section 6.2 is deemed unreasonably restrictive or unreasonable in any other respect in any court proceeding, Executive and Bandwidth agree and consent to such court's modifying or reducing such restriction(s) to the extent deemed reasonable under the circumstances then presented. Executive agrees and acknowledges that for purposes of this Section 6, Executive is an executive, manager or officer of Bandwidth.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6.5    </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Section 6, the following terms will have the following definitions: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terms “compete” or “in competition,” as used herein, will be deemed to include, without limitation, becoming or being an employee, owner, partner, consultant, agent, stockholder, director, or officer of any person, partnership, firm, corporation or other entity (other than Bandwidth) which engages in (i) the business of developing, providing, offering and selling (A) retail VoIP services, including, without limitation, IP based unified communications services and trunking services; wholesale VoIP services; (B) wholesale origination, termination or SMS services; (C) emergency solutions for telecommunications carriers, including, without limitation, end-to-end call control and support, real-time address validation, automated provisioning and/or geospatial routing; (D) communication platform as a service (or CPaaS) solutions, including, without limitation, application program interfaces deploying, causing the use of, or using origination, termination, or SMS services; and/or (E) product(s) or service(s) to which any of clauses (A) through (D) apply and/or any product(s) or service(s) that perform substantially similar functions to which any of clauses (A) through (D) apply, or (ii) any other business conducted by Bandwidth immediately prior to such termination (or in which Bandwidth shall at such time be actively preparing to engage). Notwithstanding the foregoing, ownership of five (5%) percent or less of any class of securities of an entity will not constitute competition with Bandwidth.</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phrases “engage in a business” or “engage in a line of business” and similar phrases will be deemed to include marketing or otherwise selling products or researching, writing, developing, designing, distributing, testing or manufacturing products or services or otherwise preparing to market or sell products or services.</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8185"/>
                <wp:effectExtent l="0" t="0" r="0" b="0"/>
                <wp:wrapNone/>
                <wp:docPr id="13" name="Frame1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2"/>
        </w:rPr>
        <w:t>.    </w:t>
      </w:r>
      <w:r>
        <w:rPr>
          <w:rFonts w:ascii="Times New Roman;serif" w:hAnsi="Times New Roman;serif"/>
          <w:b/>
          <w:color w:val="000000"/>
          <w:sz w:val="22"/>
          <w:u w:val="single"/>
        </w:rPr>
        <w:t>Nondisclosure of Confidential Information</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7.1</w:t>
      </w:r>
      <w:r>
        <w:rPr>
          <w:color w:val="000000"/>
        </w:rPr>
        <w:t>    </w:t>
      </w:r>
      <w:r>
        <w:rPr>
          <w:rFonts w:ascii="Times New Roman;serif" w:hAnsi="Times New Roman;serif"/>
          <w:b w:val="false"/>
          <w:color w:val="000000"/>
          <w:sz w:val="22"/>
        </w:rPr>
        <w:t>Executive acknowledges that the discharge of her duties under this Agreement will necessarily involve her access to Confidential Information. Executive acknowledges that the unauthorized use by her or disclosure by her of such Confidential Information to third parties might cause irreparable damage to Bandwidth and Bandwidth's business. Accordingly, Executive agrees that at all times after the date hereof she will not copy, publish, disclose, divulge to or discuss with any third party nor use for her own benefit or that of others, without the prior express written consent of the Chief Executive Officer, except in the normal conduct of her duties under this Agreement, any Confidential Information, it being understood and acknowledged by Executive that all Confidential Information created, compiled or obtained by Executive or Bandwidth, or furnished to Executive by any person while Executive is associated with Bandwidth remains its exclusive property.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7.2</w:t>
      </w:r>
      <w:r>
        <w:rPr>
          <w:color w:val="000000"/>
        </w:rPr>
        <w:t>    </w:t>
      </w:r>
      <w:r>
        <w:rPr>
          <w:rFonts w:ascii="Times New Roman;serif" w:hAnsi="Times New Roman;serif"/>
          <w:b w:val="false"/>
          <w:color w:val="000000"/>
          <w:sz w:val="22"/>
        </w:rPr>
        <w:t>Promptly upon termination of her employment, irrespective of the time or manner thereof or reason therefor, and whether such termination is by Bandwidth or Executive, Executive agrees to return and surrender to Bandwidth all tangible Confidential Information in any manner in her control or possession, as well as all other Bandwidth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7.3    Pursuant to the Defend Trade Secrets Act of 2016, Executive understands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2"/>
        </w:rPr>
        <w:t>.    </w:t>
      </w:r>
      <w:r>
        <w:rPr>
          <w:rFonts w:ascii="Times New Roman;serif" w:hAnsi="Times New Roman;serif"/>
          <w:b/>
          <w:color w:val="000000"/>
          <w:sz w:val="22"/>
          <w:u w:val="single"/>
        </w:rPr>
        <w:t>Remedies Inadequate</w:t>
      </w:r>
      <w:r>
        <w:rPr>
          <w:rFonts w:ascii="Times New Roman;serif" w:hAnsi="Times New Roman;serif"/>
          <w:b/>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8.1</w:t>
      </w:r>
      <w:r>
        <w:rPr>
          <w:color w:val="000000"/>
        </w:rPr>
        <w:t>    </w:t>
      </w:r>
      <w:r>
        <w:rPr>
          <w:rFonts w:ascii="Times New Roman;serif" w:hAnsi="Times New Roman;serif"/>
          <w:b w:val="false"/>
          <w:color w:val="000000"/>
          <w:sz w:val="22"/>
        </w:rPr>
        <w:t>Executive acknowledges that the services to be rendered by her to Bandwidth as contemplated by this Agreement are special, unique and of extraordinary character. Executive expressly agrees and understand that the remedy at law for any breach by her of Section 6 or 7 of this Agreement will be inadequate and that the damages flowing from such breach are not readily susceptible to being measured in monetary terms. Accordingly, upon adequate proof of Executive's violation of any legally enforceable provision of Section 6 or 7, Bandwidth will be entitled to immediate injunctive relief, including, without limitation, a temporary order restraining any threatened or further breach. In the event any equitable proceedings are brought to enforce the provisions of any of Section 6, 7 or 8, Executive agrees that she will not raise in such proceedings any defense that there is an adequate remedy at law, and Executive hereby waives any such defense. Nothing in this Agreement will be deemed to limit Bandwidth's remedies at law or in equity for any breach by Executive of any of the provisions of Section 6 or 7 which may be pursued or availed of by Bandwidth. Without limiting the generality of the immediately preceding sentence, any covenant on Executive's part contained in Section 6 or 7, which may not be specifically enforceable will nevertheless, if breached, give rise to a cause of action for monetary damages.</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8185"/>
                <wp:effectExtent l="0" t="0" r="0" b="0"/>
                <wp:wrapNone/>
                <wp:docPr id="14" name="Frame1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8.2</w:t>
      </w:r>
      <w:r>
        <w:rPr>
          <w:color w:val="000000"/>
        </w:rPr>
        <w:t>    </w:t>
      </w:r>
      <w:r>
        <w:rPr>
          <w:rFonts w:ascii="Times New Roman;serif" w:hAnsi="Times New Roman;serif"/>
          <w:b w:val="false"/>
          <w:color w:val="000000"/>
          <w:sz w:val="22"/>
        </w:rPr>
        <w:t>Executive has carefully considered, and has had adequate time and opportunity to consult with her own counsel or other advisors regarding the nature and extent of the restrictions upon her and the rights and remedies conferred upon Bandwidth under Sections 6, 7 and 8, and hereby acknowledges and agrees that such restrictions are reasonable in time, territory and scope, are designed to eliminate competition which otherwise would be unfair to Bandwidth, do not stifle the inherent skill and experience of Executive, would not operate as a bar to Executive's sole means of support, are fully required to protect the legitimate interests of Bandwidth and do not confer a benefit upon Bandwidth disproportionate to the detriment to Executive.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8.3</w:t>
      </w:r>
      <w:r>
        <w:rPr>
          <w:color w:val="000000"/>
        </w:rPr>
        <w:t>    </w:t>
      </w:r>
      <w:r>
        <w:rPr>
          <w:rFonts w:ascii="Times New Roman;serif" w:hAnsi="Times New Roman;serif"/>
          <w:b w:val="false"/>
          <w:color w:val="000000"/>
          <w:sz w:val="22"/>
        </w:rPr>
        <w:t>The covenants and agreements made by Executive in Sections 6, 7 and 8 will survive full payment by Bandwidth to Executive of the amounts to which Executive is entitled under this Agreement, the expiration of the Employment Period and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2"/>
        </w:rPr>
        <w:t>.    </w:t>
      </w:r>
      <w:r>
        <w:rPr>
          <w:rFonts w:ascii="Times New Roman;serif" w:hAnsi="Times New Roman;serif"/>
          <w:b/>
          <w:color w:val="000000"/>
          <w:sz w:val="22"/>
          <w:u w:val="single"/>
        </w:rPr>
        <w:t>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Executive acknowledges and agrees that any procedure, design feature, schematic, invention, improvement, development, discovery, know how, concept, idea or the like (whether or not patentable, registrable under copyright or trademark laws, or otherwise protectable under similar laws) that Executive may conceive of, suggest, make, invent, develop or implement, during the course of her service pursuant to this Agreement (whether individually or jointly with any other person or persons), relating in any way to the business of Bandwidth or to the general industry of which Bandwidth is a part, as will all physical embodiments and manifestations thereof, and all patent rights, copyrights, trademarks (or applications therefor) and similar protections therein (all of the foregoing referred to as "Work Product"), will be the sole, exclusive and absolute property of Bandwidth. All Work Product will be deemed to be works for hire and, in addition to the Work Product being works for hire, Executive hereby assigns to Bandwidth all right, title and interest in, to and under such Work Product, including without limitation, the right to obtain such patents, copyright registrations, trademark registrations or similar protections as Bandwidth may desire to obtain. Executive will immediately disclose all Work Product to Bandwidth and agrees, at any time, upon Bandwidth's request and without additional compensation, to execute any documents and otherwise to reasonably cooperate with Bandwidth respecting the perfection of its right, title and interest in, to and under such Work Product, and in any litigation or controversy in connection therewith, all expenses incident thereto to be borne by Bandwidth.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2"/>
        </w:rPr>
        <w:t>.    </w:t>
      </w:r>
      <w:r>
        <w:rPr>
          <w:rFonts w:ascii="Times New Roman;serif" w:hAnsi="Times New Roman;serif"/>
          <w:b/>
          <w:color w:val="000000"/>
          <w:sz w:val="22"/>
          <w:u w:val="single"/>
        </w:rPr>
        <w:t>Assignment of Payment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no event will Bandwidth be obligated to make any payment under this Agreement to any assignee or creditor of Executive, other than to the estate of Executive after her death. Prior to the time of payment under this Agreement, neither Executive nor her legal representative will have any right by way of anticipation or otherwise to dispose of any interest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2"/>
        </w:rPr>
        <w:t>.    </w:t>
      </w:r>
      <w:r>
        <w:rPr>
          <w:rFonts w:ascii="Times New Roman;serif" w:hAnsi="Times New Roman;serif"/>
          <w:b/>
          <w:color w:val="000000"/>
          <w:sz w:val="22"/>
          <w:u w:val="single"/>
        </w:rPr>
        <w:t>Bandwidth's Obligations Unfunded</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to any benefits that may be required to be funded under any benefit plan of Bandwidth pursuant to law, as provided for in this Agreement or pursuant to other agreements and which are not for the sole benefit of Executive, the obligations of Bandwidth under this Agreement are not funded and Bandwidth will not be required to set aside or deposit in escrow any monies in advance of the due date for payment thereof to Executive.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2"/>
        </w:rPr>
        <w:t>.    </w:t>
      </w:r>
      <w:r>
        <w:rPr>
          <w:rFonts w:ascii="Times New Roman;serif" w:hAnsi="Times New Roman;serif"/>
          <w:b/>
          <w:color w:val="000000"/>
          <w:sz w:val="22"/>
          <w:u w:val="single"/>
        </w:rPr>
        <w:t>Notices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Any notice to be given hereunder by Bandwidth to Executive will be deemed to be given if delivered to Executive in person, if emailed to Executive at her business email address or if mailed or overnighted to Executive at her address last known on the records of Bandwidth, and any notice to be given by Executive to Bandwidth will be directed either to Bandwidth's Chief Executive Officer or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8185"/>
                <wp:effectExtent l="0" t="0" r="0" b="0"/>
                <wp:wrapNone/>
                <wp:docPr id="15" name="Frame1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People Officer, and in any case it will be deemed to be given if delivered in person, if emailed to the address at her business email address or if mailed or overnighted to the person at her address last known on the records of Bandwidth, unless any party will have duly notified the other parties in writing of a change of address. All notices are deemed given when delivered to such address, or if otherwise actually received by the addressee.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2"/>
        </w:rPr>
        <w:t>.    </w:t>
      </w:r>
      <w:r>
        <w:rPr>
          <w:rFonts w:ascii="Times New Roman;serif" w:hAnsi="Times New Roman;serif"/>
          <w:b/>
          <w:color w:val="000000"/>
          <w:sz w:val="22"/>
          <w:u w:val="single"/>
        </w:rPr>
        <w:t>Section 409A</w:t>
      </w:r>
      <w:r>
        <w:rPr>
          <w:rFonts w:ascii="Times New Roman;serif" w:hAnsi="Times New Roman;serif"/>
          <w:b/>
          <w:color w:val="000000"/>
          <w:sz w:val="22"/>
        </w:rPr>
        <w:t>.</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13.1</w:t>
      </w:r>
      <w:r>
        <w:rPr>
          <w:color w:val="000000"/>
        </w:rPr>
        <w:t>    </w:t>
      </w:r>
      <w:r>
        <w:rPr>
          <w:rFonts w:ascii="Times New Roman;serif" w:hAnsi="Times New Roman;serif"/>
          <w:b w:val="false"/>
          <w:color w:val="000000"/>
          <w:sz w:val="22"/>
        </w:rPr>
        <w:t>In order to ensure compliance with Code Section 409A and the regulations and guidance promulgated thereunder (collectively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the provisions of this Section 13 shall govern in all cases over any contrary or conflicting provision in this Agreement (other than a comparable Section 409A provision that is expressly intended to govern over this provision by its terms). The intent of the parties is that payments and benefits under this Agreement comply with, or be exempt from, Section 409A and, accordingly, to the maximum extent permitted, this Agreement shall be interpreted and administered to be in compliance therewith. Executive acknowledges and agrees that Bandwidth has made no representation to Executive as to the tax treatment of the compensation and benefits provided pursuant to this Agreement and that Executive is solely responsible for all taxes due with respect to such compensation and benefits.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13.2</w:t>
      </w:r>
      <w:r>
        <w:rPr>
          <w:color w:val="000000"/>
        </w:rPr>
        <w:t>    </w:t>
      </w:r>
      <w:r>
        <w:rPr>
          <w:rFonts w:ascii="Times New Roman;serif" w:hAnsi="Times New Roman;serif"/>
          <w:b w:val="false"/>
          <w:color w:val="000000"/>
          <w:sz w:val="22"/>
        </w:rPr>
        <w:t>To the extent necessary to comply with Section 409A, references in this Agreement to “termination of employment” or “terminates employment” (and similar references) shall have the same meaning as “separation from service” under Code Section 409A(a)(2)(A)(i), and no payment subject to Section 409A that is payable upon a termination of employment shall be paid unless and until (and not later than applicable in compliance with Section 409A) when Executive incurs a “separation from service” under Code Section 409A(a)(2)(A)(i) (a “Separation from Service”). In addition, if Executive is a “specified employee” within the meaning of Section 409A at the time of her Separation from Service, any nonqualified deferred compensation subject to Section 409A that would otherwise have been payable on account of, and within the first six months following, Executive’s Separation from Service, and not by reason of another event under Section 409A, will become payable on the first business day after six months following the date of Executive’s Separation from Service or, if earlier, the date of Executive’s death.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13.3</w:t>
      </w:r>
      <w:r>
        <w:rPr>
          <w:color w:val="000000"/>
        </w:rPr>
        <w:t>    </w:t>
      </w:r>
      <w:r>
        <w:rPr>
          <w:rFonts w:ascii="Times New Roman;serif" w:hAnsi="Times New Roman;serif"/>
          <w:b w:val="false"/>
          <w:color w:val="000000"/>
          <w:sz w:val="22"/>
        </w:rPr>
        <w:t>Consistent with the requirements of Section 409A, to the extent that any reimbursement or in-kind benefit provided is taxable and subject to Section 409A, unless stated otherwise: (i) reimbursements and in-kind benefits will be provided only during the period during which Executive is employed or receiving Severance; (ii) the expenses eligible for reimbursement or the in-kind benefits provided in any given calendar year will not affect the expenses eligible for reimbursement or the in-kind benefits provided in any other calendar year; (iii) the reimbursement of an eligible expense must be made no later than the last day of calendar year following the calendar year in which the expense was incurred; and (iv) the right to reimbursements or in-kind benefits cannot be liquidated or exchanged for any other benefit.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13.4</w:t>
      </w:r>
      <w:r>
        <w:rPr>
          <w:color w:val="000000"/>
        </w:rPr>
        <w:t>    </w:t>
      </w:r>
      <w:r>
        <w:rPr>
          <w:rFonts w:ascii="Times New Roman;serif" w:hAnsi="Times New Roman;serif"/>
          <w:b w:val="false"/>
          <w:color w:val="000000"/>
          <w:sz w:val="22"/>
        </w:rPr>
        <w:t xml:space="preserve">Executive’s right to receive any installment payments under this Agreement, including without limitation any continuation salary payments that are payable on Bandwidth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8185"/>
                <wp:effectExtent l="0" t="0" r="0" b="0"/>
                <wp:wrapNone/>
                <wp:docPr id="16" name="Frame1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13.5</w:t>
      </w:r>
      <w:r>
        <w:rPr>
          <w:color w:val="000000"/>
        </w:rPr>
        <w:t>    </w:t>
      </w:r>
      <w:r>
        <w:rPr>
          <w:rFonts w:ascii="Times New Roman;serif" w:hAnsi="Times New Roman;serif"/>
          <w:b w:val="false"/>
          <w:color w:val="000000"/>
          <w:sz w:val="22"/>
        </w:rPr>
        <w:t>In no event may Executive, directly or indirectly, designate the calendar year of any payment to be made under this Agreement that is considered nonqualified deferred compensation subject to Section 409A. In no event shall the timing of Executive’s execution of the general release of claims, directly or indirectly, result in Executive designating the calendar year of payment of any nonqualified deferred compensation subject to Section 409A, and if such a payment that is subject to execution of the general release of claims could be made in more than one taxable year, payment shall be made in the later taxable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2"/>
        </w:rPr>
        <w:t>.    </w:t>
      </w:r>
      <w:r>
        <w:rPr>
          <w:rFonts w:ascii="Times New Roman;serif" w:hAnsi="Times New Roman;serif"/>
          <w:b/>
          <w:color w:val="000000"/>
          <w:sz w:val="22"/>
          <w:u w:val="single"/>
        </w:rPr>
        <w:t>Amendments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will not be modified or discharged, in whole or in part, except by an agreement in writing signed by all parties.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2"/>
        </w:rPr>
        <w:t>.    </w:t>
      </w:r>
      <w:r>
        <w:rPr>
          <w:rFonts w:ascii="Times New Roman;serif" w:hAnsi="Times New Roman;serif"/>
          <w:b/>
          <w:color w:val="000000"/>
          <w:sz w:val="22"/>
          <w:u w:val="single"/>
        </w:rPr>
        <w:t>Entire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expressly provided for herein, this Agreement constitutes the entire agreement between the parties with respect to the subject matter hereof. The parties are not relying on any other representation, express or implied, oral or written. This Agreement supersedes any prior employment agreement, written or oral, between Executive and Bandwidth; provided, however that other non-competition, non-solicitation, confidentiality agreements, and other restrictive covenant agreements between Executive and Bandwidth remain in effect and this Agreement and such other agreements may be enforced by Bandwidth independently or simultaneously.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2"/>
        </w:rPr>
        <w:t>.    </w:t>
      </w:r>
      <w:r>
        <w:rPr>
          <w:rFonts w:ascii="Times New Roman;serif" w:hAnsi="Times New Roman;serif"/>
          <w:b/>
          <w:color w:val="000000"/>
          <w:sz w:val="22"/>
          <w:u w:val="single"/>
        </w:rPr>
        <w:t>Captions;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captions contained in this Agreement are for convenience of reference only and do not affect the meaning of any terms or provisions hereof. References to "termination of employment," "termination of Executive," "termination of this Agreement," "termination of the Employment Period," and any other terms of similar meaning will all be deemed equivalent. Masculine, feminine and neuter pronouns are interchangeable as context requires.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2"/>
        </w:rPr>
        <w:t>.    </w:t>
      </w:r>
      <w:r>
        <w:rPr>
          <w:rFonts w:ascii="Times New Roman;serif" w:hAnsi="Times New Roman;serif"/>
          <w:b/>
          <w:color w:val="000000"/>
          <w:sz w:val="22"/>
          <w:u w:val="single"/>
        </w:rPr>
        <w:t>Binding Effect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parties may not assign this Agreement and may not assign or delegate any right or duty hereunder and any attempt to do so is void. Subject to the foregoing, the rights and obligations of Bandwidth hereunder will inure to the benefit of, and will be binding upon, Bandwidth and its successors and assigns, and the rights and obligations of Executive hereunder will inure to the benefit of, and will be binding upon, Executive and her heirs, personal representatives and estate.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2"/>
        </w:rPr>
        <w:t>.    </w:t>
      </w:r>
      <w:r>
        <w:rPr>
          <w:rFonts w:ascii="Times New Roman;serif" w:hAnsi="Times New Roman;serif"/>
          <w:b/>
          <w:color w:val="000000"/>
          <w:sz w:val="22"/>
          <w:u w:val="single"/>
        </w:rPr>
        <w:t>Severable Provisions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provisions of this Agreement are severable, and if any one or more provisions may be determined to be illegal or otherwise unenforceable, in whole or in part, the remaining provisions and any partially enforceable provision will be binding and enforceable to the extent enforceable in any jurisdiction.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2"/>
        </w:rPr>
        <w:t>.    </w:t>
      </w:r>
      <w:r>
        <w:rPr>
          <w:rFonts w:ascii="Times New Roman;serif" w:hAnsi="Times New Roman;serif"/>
          <w:b/>
          <w:color w:val="000000"/>
          <w:sz w:val="22"/>
          <w:u w:val="single"/>
        </w:rPr>
        <w:t>Governing Law and Venue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will be interpreted, construed, and enforced in all respects in accordance with the laws of the State of North Carolina, without regard to conflict of laws. Other than disputes that by the terms of this Agreement are to be resolved through binding arbitration, any and all actions brought arising out of, or based in whole or in part upon this Agreement or the employment relationship between Executive and Bandwidth, will be brought in either a federal or state court sitting in Raleigh, North Carolina, and the parties consent to jurisdiction and venue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8185"/>
                <wp:effectExtent l="0" t="0" r="0" b="0"/>
                <wp:wrapNone/>
                <wp:docPr id="17" name="Frame1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have executed this Agreement on the day and year first above written, effective the Effective Date.</w:t>
      </w:r>
    </w:p>
    <w:p>
      <w:pPr>
        <w:pStyle w:val="TextBody"/>
        <w:bidi w:val="0"/>
        <w:spacing w:before="0" w:after="0"/>
        <w:jc w:val="both"/>
        <w:rPr/>
      </w:pPr>
      <w:r>
        <w:rPr/>
      </w:r>
    </w:p>
    <w:p>
      <w:pPr>
        <w:pStyle w:val="TextBody"/>
        <w:bidi w:val="0"/>
        <w:spacing w:lineRule="auto" w:line="288" w:before="0" w:after="0"/>
        <w:ind w:left="0" w:right="0" w:firstLine="5040"/>
        <w:jc w:val="both"/>
        <w:rPr>
          <w:rFonts w:ascii="Times New Roman;serif" w:hAnsi="Times New Roman;serif"/>
          <w:b/>
          <w:color w:val="000000"/>
          <w:sz w:val="22"/>
        </w:rPr>
      </w:pPr>
      <w:r>
        <w:rPr>
          <w:rFonts w:ascii="Times New Roman;serif" w:hAnsi="Times New Roman;serif"/>
          <w:b/>
          <w:color w:val="000000"/>
          <w:sz w:val="22"/>
        </w:rPr>
        <w:t>Bandwidth:</w:t>
      </w:r>
    </w:p>
    <w:p>
      <w:pPr>
        <w:pStyle w:val="TextBody"/>
        <w:bidi w:val="0"/>
        <w:spacing w:before="0" w:after="0"/>
        <w:jc w:val="both"/>
        <w:rPr/>
      </w:pPr>
      <w:r>
        <w:rPr/>
      </w:r>
    </w:p>
    <w:p>
      <w:pPr>
        <w:pStyle w:val="TextBody"/>
        <w:bidi w:val="0"/>
        <w:spacing w:lineRule="auto" w:line="288" w:before="0" w:after="0"/>
        <w:ind w:left="0" w:right="0" w:firstLine="5040"/>
        <w:jc w:val="both"/>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before="0" w:after="0"/>
        <w:ind w:left="0" w:right="0" w:firstLine="5040"/>
        <w:jc w:val="both"/>
        <w:rPr/>
      </w:pPr>
      <w:r>
        <w:rPr/>
      </w:r>
    </w:p>
    <w:p>
      <w:pPr>
        <w:pStyle w:val="TextBody"/>
        <w:bidi w:val="0"/>
        <w:spacing w:before="0" w:after="0"/>
        <w:ind w:left="0" w:right="0" w:firstLine="5040"/>
        <w:jc w:val="both"/>
        <w:rPr/>
      </w:pPr>
      <w:r>
        <w:rPr/>
      </w:r>
    </w:p>
    <w:p>
      <w:pPr>
        <w:pStyle w:val="TextBody"/>
        <w:bidi w:val="0"/>
        <w:spacing w:before="0" w:after="0"/>
        <w:ind w:left="0" w:right="0" w:firstLine="504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Rebecca Bottorff</w:t>
      </w:r>
    </w:p>
    <w:p>
      <w:pPr>
        <w:pStyle w:val="TextBody"/>
        <w:bidi w:val="0"/>
        <w:spacing w:lineRule="auto" w:line="288" w:before="0" w:after="0"/>
        <w:ind w:left="0" w:right="0" w:firstLine="5040"/>
        <w:jc w:val="both"/>
        <w:rPr>
          <w:rFonts w:ascii="Times New Roman;serif" w:hAnsi="Times New Roman;serif"/>
          <w:b w:val="false"/>
          <w:color w:val="000000"/>
          <w:sz w:val="22"/>
        </w:rPr>
      </w:pPr>
      <w:r>
        <w:rPr>
          <w:rFonts w:ascii="Times New Roman;serif" w:hAnsi="Times New Roman;serif"/>
          <w:b w:val="false"/>
          <w:color w:val="000000"/>
          <w:sz w:val="22"/>
        </w:rPr>
        <w:t>Rebecca Bottorff</w:t>
      </w:r>
    </w:p>
    <w:p>
      <w:pPr>
        <w:pStyle w:val="TextBody"/>
        <w:bidi w:val="0"/>
        <w:spacing w:lineRule="auto" w:line="288" w:before="0" w:after="0"/>
        <w:ind w:left="0" w:right="0" w:firstLine="5040"/>
        <w:jc w:val="both"/>
        <w:rPr>
          <w:rFonts w:ascii="Times New Roman;serif" w:hAnsi="Times New Roman;serif"/>
          <w:b w:val="false"/>
          <w:color w:val="000000"/>
          <w:sz w:val="22"/>
        </w:rPr>
      </w:pPr>
      <w:r>
        <w:rPr>
          <w:rFonts w:ascii="Times New Roman;serif" w:hAnsi="Times New Roman;serif"/>
          <w:b w:val="false"/>
          <w:color w:val="000000"/>
          <w:sz w:val="22"/>
        </w:rPr>
        <w:t>Chief People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rFonts w:ascii="Times New Roman;serif" w:hAnsi="Times New Roman;serif"/>
          <w:b/>
          <w:color w:val="000000"/>
          <w:sz w:val="22"/>
        </w:rPr>
      </w:pPr>
      <w:r>
        <w:rPr>
          <w:rFonts w:ascii="Times New Roman;serif" w:hAnsi="Times New Roman;serif"/>
          <w:b/>
          <w:color w:val="000000"/>
          <w:sz w:val="22"/>
        </w:rPr>
        <w:t>Executive: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Emily Harlan</w:t>
      </w:r>
    </w:p>
    <w:p>
      <w:pPr>
        <w:pStyle w:val="TextBody"/>
        <w:bidi w:val="0"/>
        <w:spacing w:lineRule="auto" w:line="288"/>
        <w:ind w:left="0" w:right="0" w:firstLine="5040"/>
        <w:jc w:val="both"/>
        <w:rPr>
          <w:rFonts w:ascii="Times New Roman;serif" w:hAnsi="Times New Roman;serif"/>
          <w:b w:val="false"/>
          <w:color w:val="000000"/>
          <w:sz w:val="22"/>
        </w:rPr>
      </w:pPr>
      <w:r>
        <w:rPr>
          <w:rFonts w:ascii="Times New Roman;serif" w:hAnsi="Times New Roman;serif"/>
          <w:b w:val="false"/>
          <w:color w:val="000000"/>
          <w:sz w:val="22"/>
        </w:rPr>
        <w:t>Emily Harlan</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8185"/>
                <wp:effectExtent l="0" t="0" r="0" b="0"/>
                <wp:wrapNone/>
                <wp:docPr id="18" name="Frame1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EMPLOYMENT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"Change in Control" means, and will be deemed to have occurred at such time as: (i) any "person" (as such term is used in Section 13(d) and 14(d) of the Exchange Act) becomes the "beneficial owner" (as defined in Rule 13d-3 under the Exchange Act), directly or indirectly, of twenty-five percent (25%) or more of the combined voting power of Bandwidth's Voting Securities; (ii) sale of all or substantially all of the assets of Bandwidth, or any merger, consolidation, or reorganization to which Bandwidth is a party and as the result of which Bandwidth's stockholders prior to the transaction do not own at least fifty percent (50%) of the voting power of the surviving entity in the election of directors; or (iii) individuals who constitute the Continuing Directors cease for any reason to constitute at least a majority of Bandwidth's Board of Directors. Notwithstanding the foregoing, no event unilaterally caused by Executive by virtue of her stock ownership will be a Change in Control. Further notwithstanding the foregoing, a Change in Control shall not be deemed to occur unless the transaction also constitutes a change in the ownership or effective control of Bandwidth or a change in the ownership of a substantial portion of the assets of Bandwidth, each as defined in Code Section 409A(a)(2)(A)(v) and the regulations promulgated thereunder; however, a Change in Control shall be deemed to occur if the transaction constitutes a change in the ownership or effective control of Bandwidth or a change in the ownership of a substantial portion of the assets of Bandwidth, each as defined in Code Section 409A(a)(2)(A)(v) and the regulations promulgated thereunder, regardless of whether it satisfies the foregoing.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"Confidential Information" means all information or trade secrets of any type or description belonging to Bandwidth that are proprietary and confidential to Bandwidth and are not publicly disclosed or are only disclosed with restrictions. Without limiting the generality of the foregoing, Confidential Information includes strategic plans for carrying on business, other business plans, cost data, internal financial information, customer lists, employee lists, vendor lists, business partner or alliance lists, drawings, designs, schematics, flow charts, specifications, inventions, calculations, discoveries and any letters, papers, documents or instruments disclosing or reflecting any of the foregoing, and all information revealed to, acquired or created by Executive during Executive's employment by Bandwidth relating to any of the foregoing.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"Continuing Directors" will mean and include the persons constituting Bandwidth's Board of Directors as of the Effective Date, and any person who becomes a director of Bandwidth subsequent to the date hereof whose election, or nomination for election by Bandwidth's stockholders, was approved by an affirmative vote of at least a majority of the then Continuing Directors (either by a specific vote or if Bandwidth is then subject to the proxy rules of the Exchange Act then by approval of the proxy statement of Bandwidth in which such person is named as a nominee for director or of the inclusion of such person in such Proxy Statement as such a nominee, in any case without objection by any member of such approving majority of the then Continuing Directors to the nomination of such person or the naming of such person as a director nominee).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"Voting Securities" means Bandwidth's outstanding securities ordinarily having the right to vote at elections of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8185"/>
                <wp:effectExtent l="0" t="0" r="0" b="0"/>
                <wp:wrapNone/>
                <wp:docPr id="19" name="Frame1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RELEASE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Separation Agreement and Release</w: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2"/>
        </w:rPr>
        <w:t>This Separation Agreement and Release</w:t>
      </w:r>
      <w:r>
        <w:rPr>
          <w:color w:val="000000"/>
        </w:rPr>
        <w:t xml:space="preserve"> </w:t>
      </w:r>
      <w:r>
        <w:rPr>
          <w:rFonts w:ascii="Times New Roman;serif" w:hAnsi="Times New Roman;serif"/>
          <w:b w:val="false"/>
          <w:color w:val="000000"/>
          <w:sz w:val="22"/>
        </w:rPr>
        <w:t>(“Agreement”) is made by and between Emily Harlan (“Executive”) and Bandwidth Inc. (the “Company”) (collectively referred to as the “Parties” or individually referred to as a “Party”). Capitalized terms used but not defined in this Agreement shall have the meanings set forth in the Employment Agreement (as defined below).</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 xml:space="preserve">WHEREAS, the Parties have previously entered into that certain Employment Agreement, dated as of September 1, 2026 (the “Employment Agreement”); and </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WHEREAS, in connection with Executive’s termination of employment with the Company or a subsidiary or affiliate of the Company effective ________, ____,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Executive’s right to indemnification, advancement of expenses, claims for coverage and similar rights under Section 3.8.1 of the Employment Agreement, the constituent documents of the Company or any of its subsidiaries or affiliates pursuant to contract or applicable law, under any insurance policies maintained by the Company or any of its subsidiaries or affiliates, or Executive’s rights to receive the payments and benefits described in Sections 3.3.2 and 3.4 of the Employment Agreement (collectively, the “Retained Claims”).</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NOW, THEREFORE, in consideration of the severance payments and benefits described in Section 3.3.2 and Section 3.4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Severance Payments; Salary and Benefits</w:t>
      </w:r>
      <w:r>
        <w:rPr>
          <w:rFonts w:ascii="Times New Roman;serif" w:hAnsi="Times New Roman;serif"/>
          <w:b w:val="false"/>
          <w:color w:val="000000"/>
          <w:sz w:val="22"/>
        </w:rPr>
        <w:t>. The Company agrees to provide Executive with the severance payments and benefits described in Sections 3.3.2 and 3.4 of the Employment Agreement, vesting or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5.1 of the Employment Agreement, subject to and in accordance with the terms thereof.</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xml:space="preserve">.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8185"/>
                <wp:effectExtent l="0" t="0" r="0" b="0"/>
                <wp:wrapNone/>
                <wp:docPr id="20" name="Frame1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and all claims relating to or arising from Executive’s employment or service relationship with the Company or any of its direct or indirect subsidiaries or affiliates and the termination of that relationship;</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violation of the federal or any state constitution;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claims arising out of any other laws and regulations relating to employment or employment discrimination;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any claim for any loss, cost, damage, or expense arising out of any dispute over the non-withholding or other tax treatment of any of the proceeds received by Executive as a result of this Agreement;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and all claims arising out of the wage and hour and wage payments laws and regulations of the state or states in which Executive has provided service to the Company or any of its affiliates (including, without limitation, the Retaliatory Employment Discrimination Act (REDA), the North Carolina Persons with Disabilities Protection Act (PDPA), the Equal Employment Practices Act (EEPA), the Sickle Cell and Hemoglobin Trait Discrimination Act, the Genetic Testing and Information Discrimination Act, the Use of Lawful Products Discrimination Act, the AIDS and HIV Status Discrimination Act, the Jury Service Discrimination Act, and the Military Service Discrimination Act); and</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and all claims for attorneys’ fees and costs.</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8185"/>
                <wp:effectExtent l="0" t="0" r="0" b="0"/>
                <wp:wrapNone/>
                <wp:docPr id="21" name="Frame2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 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Sections 3.3.2, 3.4, and 5.1 of the Employment Agreement, which claims shall be considered Retained Claims.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[21][45] days within which to consider this Agreement, and the Parties expressly agree that such time period to review this Agreement shall not be extended upon any material or immaterial changes to this Agreement; (c) Executive has 7 business days following Executive’s execution of this Agreement to revoke this Agreement pursuant to written notice to the Chief People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Post-Termination Obligations</w:t>
      </w:r>
      <w:r>
        <w:rPr>
          <w:rFonts w:ascii="Times New Roman;serif" w:hAnsi="Times New Roman;serif"/>
          <w:b w:val="false"/>
          <w:color w:val="000000"/>
          <w:sz w:val="22"/>
        </w:rPr>
        <w:t xml:space="preserve">. Executive reaffirms Executive’s continuing obligations under Sections 6, 7 and 9 of the Employment Agreement.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In the event that any provision or any portion of any provision hereof or any surviving agreement made a part hereof becomes or is declared by a court of competent jurisdiction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8185"/>
                <wp:effectExtent l="0" t="0" r="0" b="0"/>
                <wp:wrapNone/>
                <wp:docPr id="22" name="Frame2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arbitrator to be illegal, unenforceable, or void, this Agreement shall continue in full force and effect without said provision or portion of provision.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This Agreement may only be amended in a writing signed by Executive and a duly authorized officer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Governing Law; Dispute Resolution</w:t>
      </w:r>
      <w:r>
        <w:rPr>
          <w:rFonts w:ascii="Times New Roman;serif" w:hAnsi="Times New Roman;serif"/>
          <w:b w:val="false"/>
          <w:color w:val="000000"/>
          <w:sz w:val="22"/>
        </w:rPr>
        <w:t>. This Agreement shall be subject to the provisions of Sections 5.2 and 19 of the Employment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Executive has seven business days after Executive signs this Agreement to revoke it and this Agreement will become effective upon the expiration of such seven business day period, so long as it has been signed by the Parties and has not been revoked by Executive before that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Trade Secrets; Whistleblower Protections</w:t>
      </w:r>
      <w:r>
        <w:rPr>
          <w:rFonts w:ascii="Times New Roman;serif" w:hAnsi="Times New Roman;serif"/>
          <w:b w:val="false"/>
          <w:color w:val="000000"/>
          <w:sz w:val="22"/>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“Subject Documents”): (a) Executive will not be in breach of the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or releases or restrains Executive’s right to receive an award for information provided to any such government agencies.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    </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8185"/>
                <wp:effectExtent l="0" t="0" r="0" b="0"/>
                <wp:wrapNone/>
                <wp:docPr id="23" name="Frame2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respective dates set forth below.</w:t>
      </w:r>
    </w:p>
    <w:tbl>
      <w:tblPr>
        <w:tblW w:w="4844" w:type="dxa"/>
        <w:jc w:val="left"/>
        <w:tblInd w:w="0" w:type="dxa"/>
        <w:tblLayout w:type="fixed"/>
        <w:tblCellMar>
          <w:top w:w="28" w:type="dxa"/>
          <w:left w:w="28" w:type="dxa"/>
          <w:bottom w:w="28" w:type="dxa"/>
          <w:right w:w="28" w:type="dxa"/>
        </w:tblCellMar>
      </w:tblPr>
      <w:tblGrid>
        <w:gridCol w:w="526"/>
        <w:gridCol w:w="462"/>
        <w:gridCol w:w="466"/>
        <w:gridCol w:w="992"/>
        <w:gridCol w:w="992"/>
        <w:gridCol w:w="1406"/>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Dated:         </w:t>
            </w:r>
          </w:p>
        </w:tc>
        <w:tc>
          <w:tcPr>
            <w:tcW w:w="339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_____________________            </w:t>
            </w:r>
          </w:p>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Emily Harlan</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BANDWIDTH INC.</w:t>
            </w:r>
          </w:p>
        </w:tc>
      </w:tr>
      <w:tr>
        <w:trPr/>
        <w:tc>
          <w:tcPr>
            <w:tcW w:w="14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            </w:t>
            </w:r>
          </w:p>
        </w:tc>
        <w:tc>
          <w:tcPr>
            <w:tcW w:w="3390" w:type="dxa"/>
            <w:gridSpan w:val="3"/>
            <w:tcBorders/>
            <w:tcMar>
              <w:top w:w="0" w:type="dxa"/>
              <w:left w:w="0" w:type="dxa"/>
              <w:bottom w:w="0" w:type="dxa"/>
              <w:right w:w="0" w:type="dxa"/>
            </w:tcMar>
            <w:vAlign w:val="center"/>
          </w:tcPr>
          <w:p>
            <w:pPr>
              <w:pStyle w:val="TableContents"/>
              <w:bidi w:val="0"/>
              <w:spacing w:before="0" w:after="0"/>
              <w:ind w:left="0" w:right="0" w:hanging="342"/>
              <w:jc w:val="left"/>
              <w:rPr/>
            </w:pPr>
            <w:r>
              <w:rPr/>
            </w:r>
          </w:p>
          <w:p>
            <w:pPr>
              <w:pStyle w:val="TableContents"/>
              <w:bidi w:val="0"/>
              <w:spacing w:before="0" w:after="0"/>
              <w:ind w:left="0" w:right="0" w:hanging="342"/>
              <w:jc w:val="left"/>
              <w:rPr/>
            </w:pPr>
            <w:r>
              <w:rPr/>
            </w:r>
          </w:p>
          <w:p>
            <w:pPr>
              <w:pStyle w:val="TableContents"/>
              <w:bidi w:val="0"/>
              <w:spacing w:lineRule="auto" w:line="288" w:before="0" w:after="0"/>
              <w:ind w:left="0" w:right="0" w:hanging="342"/>
              <w:jc w:val="left"/>
              <w:rPr>
                <w:rFonts w:ascii="Times New Roman;serif" w:hAnsi="Times New Roman;serif"/>
                <w:b w:val="false"/>
                <w:color w:val="000000"/>
                <w:sz w:val="22"/>
              </w:rPr>
            </w:pPr>
            <w:r>
              <w:rPr>
                <w:rFonts w:ascii="Times New Roman;serif" w:hAnsi="Times New Roman;serif"/>
                <w:b w:val="false"/>
                <w:color w:val="000000"/>
                <w:sz w:val="22"/>
              </w:rPr>
              <w:t>By:_______________                </w:t>
              <w:br/>
              <w:t>Name:</w:t>
              <w:b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8185"/>
                <wp:effectExtent l="0" t="0" r="0" b="0"/>
                <wp:wrapNone/>
                <wp:docPr id="24" name="Frame2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center"/>
        <w:rPr>
          <w:rFonts w:ascii="Arial;sans-serif" w:hAnsi="Arial;sans-serif"/>
          <w:b/>
          <w:color w:val="000000"/>
          <w:sz w:val="28"/>
          <w:shd w:fill="FFFFFF" w:val="clear"/>
        </w:rPr>
      </w:pPr>
      <w:r>
        <w:rPr>
          <w:rFonts w:ascii="Arial;sans-serif" w:hAnsi="Arial;sans-serif"/>
          <w:b/>
          <w:color w:val="000000"/>
          <w:sz w:val="28"/>
          <w:shd w:fill="FFFFFF" w:val="clear"/>
        </w:rPr>
        <w:t xml:space="preserve">Bandwidth Promotes Emily Harlan to General Counsel </w:t>
        <w:br/>
        <w:t>and Secretary</w:t>
      </w:r>
    </w:p>
    <w:p>
      <w:pPr>
        <w:pStyle w:val="TextBody"/>
        <w:bidi w:val="0"/>
        <w:spacing w:lineRule="auto" w:line="319" w:before="0" w:after="180"/>
        <w:jc w:val="center"/>
        <w:rPr>
          <w:rFonts w:ascii="Arial;sans-serif" w:hAnsi="Arial;sans-serif"/>
          <w:b w:val="false"/>
          <w:i/>
          <w:color w:val="000000"/>
          <w:sz w:val="22"/>
          <w:shd w:fill="FFFFFF" w:val="clear"/>
        </w:rPr>
      </w:pPr>
      <w:r>
        <w:rPr>
          <w:rFonts w:ascii="Arial;sans-serif" w:hAnsi="Arial;sans-serif"/>
          <w:b w:val="false"/>
          <w:i/>
          <w:color w:val="000000"/>
          <w:sz w:val="22"/>
          <w:shd w:fill="FFFFFF" w:val="clear"/>
        </w:rPr>
        <w:t>Experienced Bandwidth legal leader succeeds retiring General Counsel Brandon Asbill</w:t>
      </w:r>
    </w:p>
    <w:p>
      <w:pPr>
        <w:pStyle w:val="TextBody"/>
        <w:bidi w:val="0"/>
        <w:spacing w:lineRule="auto" w:line="319" w:before="0" w:after="180"/>
        <w:jc w:val="left"/>
        <w:rPr/>
      </w:pPr>
      <w:r>
        <w:rPr>
          <w:rFonts w:ascii="Arial;sans-serif" w:hAnsi="Arial;sans-serif"/>
          <w:b/>
          <w:color w:val="000000"/>
          <w:sz w:val="22"/>
          <w:shd w:fill="FFFFFF" w:val="clear"/>
        </w:rPr>
        <w:t xml:space="preserve">RALEIGH, N.C., </w:t>
      </w:r>
      <w:r>
        <w:rPr>
          <w:rFonts w:ascii="Arial;sans-serif" w:hAnsi="Arial;sans-serif"/>
          <w:b/>
          <w:color w:val="000000"/>
          <w:sz w:val="22"/>
        </w:rPr>
        <w:t>Sept. 4,</w:t>
      </w:r>
      <w:r>
        <w:rPr>
          <w:color w:val="000000"/>
          <w:shd w:fill="FFFFFF" w:val="clear"/>
        </w:rPr>
        <w:t xml:space="preserve"> </w:t>
      </w:r>
      <w:r>
        <w:rPr>
          <w:rFonts w:ascii="Arial;sans-serif" w:hAnsi="Arial;sans-serif"/>
          <w:b/>
          <w:color w:val="000000"/>
          <w:sz w:val="22"/>
          <w:shd w:fill="FFFFFF" w:val="clear"/>
        </w:rPr>
        <w:t xml:space="preserve">2026 </w:t>
      </w:r>
      <w:r>
        <w:rPr>
          <w:color w:val="000000"/>
          <w:shd w:fill="FFFFFF" w:val="clear"/>
        </w:rPr>
        <w:t xml:space="preserve">– </w:t>
      </w:r>
      <w:r>
        <w:rPr>
          <w:rFonts w:ascii="Arial;sans-serif" w:hAnsi="Arial;sans-serif"/>
          <w:b w:val="false"/>
          <w:color w:val="1155CC"/>
          <w:sz w:val="22"/>
          <w:u w:val="single"/>
          <w:shd w:fill="FEFEFE" w:val="clear"/>
        </w:rPr>
        <w:t>Bandwidth Inc.</w:t>
      </w:r>
      <w:r>
        <w:rPr>
          <w:color w:val="000000"/>
        </w:rPr>
        <w:t xml:space="preserve"> </w:t>
      </w:r>
      <w:r>
        <w:rPr>
          <w:rFonts w:ascii="Arial;sans-serif" w:hAnsi="Arial;sans-serif"/>
          <w:b w:val="false"/>
          <w:color w:val="000000"/>
          <w:sz w:val="22"/>
          <w:shd w:fill="FFFFFF" w:val="clear"/>
        </w:rPr>
        <w:t>(NASDAQ:</w:t>
      </w:r>
      <w:r>
        <w:rPr>
          <w:color w:val="1155CC"/>
        </w:rPr>
        <w:t xml:space="preserve"> </w:t>
      </w:r>
      <w:r>
        <w:rPr>
          <w:rFonts w:ascii="Arial;sans-serif" w:hAnsi="Arial;sans-serif"/>
          <w:b w:val="false"/>
          <w:color w:val="000000"/>
          <w:sz w:val="22"/>
          <w:shd w:fill="FFFFFF" w:val="clear"/>
        </w:rPr>
        <w:t xml:space="preserve">BAND), a leading global cloud communications company, today announced </w:t>
      </w:r>
      <w:r>
        <w:rPr>
          <w:rFonts w:ascii="Arial;sans-serif" w:hAnsi="Arial;sans-serif"/>
          <w:b w:val="false"/>
          <w:color w:val="000000"/>
          <w:sz w:val="22"/>
        </w:rPr>
        <w:t>the promotion of Emily Harlan to General Counsel and Secretary, effective Sept. 1, 2026. Harlan has taken on increasing leadership responsibilities across the company’s legal function since joining Bandwidth as Deputy General Counsel in 2018. She succeeds Brandon Asbill, who is retiring as General Counsel and Secretary after more than five years.</w:t>
      </w:r>
    </w:p>
    <w:p>
      <w:pPr>
        <w:pStyle w:val="TextBody"/>
        <w:bidi w:val="0"/>
        <w:spacing w:lineRule="auto" w:line="319" w:before="0" w:after="180"/>
        <w:jc w:val="left"/>
        <w:rPr>
          <w:color w:val="000000"/>
        </w:rPr>
      </w:pPr>
      <w:r>
        <w:rPr>
          <w:color w:val="000000"/>
        </w:rPr>
        <w:t>“</w:t>
      </w:r>
      <w:r>
        <w:rPr>
          <w:rFonts w:ascii="Arial;sans-serif" w:hAnsi="Arial;sans-serif"/>
          <w:b w:val="false"/>
          <w:color w:val="000000"/>
          <w:sz w:val="22"/>
        </w:rPr>
        <w:t>Emily is an exceptional lawyer, trusted advisor and proven leader who knows Bandwidth and our business deeply,” said David Morken, Bandwidth’s Co-founder and CEO. “Over the past eight years, she has earned the confidence of our leadership team and Board through her judgment, integrity and ability to navigate complex issues. I’m delighted to elevate Emily to this new role as we continue to grow and serve our customers around the world.”</w:t>
      </w:r>
    </w:p>
    <w:p>
      <w:pPr>
        <w:pStyle w:val="TextBody"/>
        <w:bidi w:val="0"/>
        <w:spacing w:lineRule="auto" w:line="319" w:before="0" w:after="180"/>
        <w:jc w:val="left"/>
        <w:rPr>
          <w:color w:val="000000"/>
        </w:rPr>
      </w:pPr>
      <w:r>
        <w:rPr>
          <w:color w:val="000000"/>
        </w:rPr>
        <w:t>“</w:t>
      </w:r>
      <w:r>
        <w:rPr>
          <w:rFonts w:ascii="Arial;sans-serif" w:hAnsi="Arial;sans-serif"/>
          <w:b w:val="false"/>
          <w:color w:val="000000"/>
          <w:sz w:val="22"/>
        </w:rPr>
        <w:t>I’m honored and grateful for the opportunity to continue contributing to Bandwidth’s success alongside such a talented team,” said Harlan. “I’ve had the privilege of collaborating with Bandmates across the company for years, and I look forward to building on the strong foundation Brandon and our legal team have established.”</w:t>
      </w:r>
    </w:p>
    <w:p>
      <w:pPr>
        <w:pStyle w:val="TextBody"/>
        <w:bidi w:val="0"/>
        <w:spacing w:lineRule="auto" w:line="319" w:before="0" w:after="180"/>
        <w:jc w:val="left"/>
        <w:rPr>
          <w:rFonts w:ascii="Arial;sans-serif" w:hAnsi="Arial;sans-serif"/>
          <w:b w:val="false"/>
          <w:color w:val="000000"/>
          <w:sz w:val="22"/>
        </w:rPr>
      </w:pPr>
      <w:r>
        <w:rPr>
          <w:rFonts w:ascii="Arial;sans-serif" w:hAnsi="Arial;sans-serif"/>
          <w:b w:val="false"/>
          <w:color w:val="000000"/>
          <w:sz w:val="22"/>
        </w:rPr>
        <w:t>Harlan joined Bandwidth in Dec. 2018 as Deputy General Counsel, initially leading dispute resolution and litigation after previously serving as outside counsel to the company. Since then, she has taken on increasing responsibilities across the legal function. Her additional roles have included serving as the company’s Ethics and Compliance Officer and leading employment law matters for Bandwidth’s global workforce. She was promoted to Senior Vice President and Deputy General Counsel in July 2024. Before joining Bandwidth, Harlan was a partner in the Washington, D.C., office of Nixon Peabody LLP. She earned a bachelor’s degree in Linguistics from Duke University and a J.D. from The George Washington University Law School.</w:t>
      </w:r>
    </w:p>
    <w:p>
      <w:pPr>
        <w:pStyle w:val="TextBody"/>
        <w:bidi w:val="0"/>
        <w:spacing w:lineRule="auto" w:line="319" w:before="0" w:after="180"/>
        <w:jc w:val="left"/>
        <w:rPr>
          <w:rFonts w:ascii="Arial;sans-serif" w:hAnsi="Arial;sans-serif"/>
          <w:b w:val="false"/>
          <w:color w:val="000000"/>
          <w:sz w:val="22"/>
        </w:rPr>
      </w:pPr>
      <w:r>
        <w:rPr>
          <w:rFonts w:ascii="Arial;sans-serif" w:hAnsi="Arial;sans-serif"/>
          <w:b w:val="false"/>
          <w:color w:val="000000"/>
          <w:sz w:val="22"/>
        </w:rPr>
        <w:t>Asbill steps down as General Counsel and Corporate Secretary effective Aug. 31, 2026, and will serve as General Counsel Emeritus and Assistant Secretary through his retirement from Bandwidth on Dec. 31, 2026. During his tenure, Asbill played an important role in Bandwidth’s evolution into a global company and built a legal function to support growth and an expanding international footprint.</w:t>
      </w:r>
    </w:p>
    <w:p>
      <w:pPr>
        <w:pStyle w:val="TextBody"/>
        <w:bidi w:val="0"/>
        <w:spacing w:lineRule="auto" w:line="319" w:before="0" w:after="180"/>
        <w:jc w:val="left"/>
        <w:rPr>
          <w:rFonts w:ascii="Arial;sans-serif" w:hAnsi="Arial;sans-serif"/>
          <w:b w:val="false"/>
          <w:color w:val="000000"/>
          <w:sz w:val="22"/>
        </w:rPr>
      </w:pPr>
      <w:r>
        <w:rPr>
          <w:rFonts w:ascii="Arial;sans-serif" w:hAnsi="Arial;sans-serif"/>
          <w:b w:val="false"/>
          <w:color w:val="000000"/>
          <w:sz w:val="22"/>
        </w:rPr>
        <w:t xml:space="preserve">"Serving as Bandwidth's General Counsel has been one of the great honors of my career," said Asbill. "I'm incredibly proud of the legal team we've built and the role we've played in Bandwidth's growth into a global company. Emily is exactly the right leader to carry this work forward. She has my full confidence, and I know the function is in exceptional hands." </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left"/>
        <w:rPr>
          <w:color w:val="000000"/>
        </w:rPr>
      </w:pPr>
      <w:r>
        <w:rPr>
          <w:color w:val="000000"/>
        </w:rPr>
        <w:t>“</w:t>
      </w:r>
      <w:r>
        <w:rPr>
          <w:rFonts w:ascii="Arial;sans-serif" w:hAnsi="Arial;sans-serif"/>
          <w:b w:val="false"/>
          <w:color w:val="000000"/>
          <w:sz w:val="22"/>
        </w:rPr>
        <w:t>Brandon has been a steadfast counselor, colleague and friend through a key growth chapter in Bandwidth’s history,” said Morken. “We are profoundly grateful for everything Brandon has contributed, and I wish the Asbill family fair winds and following seas.”</w:t>
      </w:r>
    </w:p>
    <w:p>
      <w:pPr>
        <w:pStyle w:val="TextBody"/>
        <w:bidi w:val="0"/>
        <w:spacing w:lineRule="auto" w:line="319" w:before="0" w:after="180"/>
        <w:jc w:val="left"/>
        <w:rPr>
          <w:rFonts w:ascii="Arial;sans-serif" w:hAnsi="Arial;sans-serif"/>
          <w:b/>
          <w:color w:val="000000"/>
          <w:sz w:val="22"/>
        </w:rPr>
      </w:pPr>
      <w:r>
        <w:rPr>
          <w:rFonts w:ascii="Arial;sans-serif" w:hAnsi="Arial;sans-serif"/>
          <w:b/>
          <w:color w:val="000000"/>
          <w:sz w:val="22"/>
        </w:rPr>
        <w:t>About Bandwidth Inc.</w:t>
      </w:r>
    </w:p>
    <w:p>
      <w:pPr>
        <w:pStyle w:val="TextBody"/>
        <w:bidi w:val="0"/>
        <w:spacing w:lineRule="auto" w:line="319" w:before="0" w:after="180"/>
        <w:jc w:val="left"/>
        <w:rPr/>
      </w:pPr>
      <w:r>
        <w:rPr>
          <w:rFonts w:ascii="Arial;sans-serif" w:hAnsi="Arial;sans-serif"/>
          <w:b w:val="false"/>
          <w:color w:val="1155CC"/>
          <w:sz w:val="22"/>
          <w:u w:val="single"/>
          <w:shd w:fill="FEFEFE" w:val="clear"/>
        </w:rPr>
        <w:t>Bandwidth Inc.</w:t>
      </w:r>
      <w:r>
        <w:rPr>
          <w:color w:val="000000"/>
        </w:rPr>
        <w:t xml:space="preserve"> </w:t>
      </w:r>
      <w:r>
        <w:rPr>
          <w:rFonts w:ascii="Arial;sans-serif" w:hAnsi="Arial;sans-serif"/>
          <w:b w:val="false"/>
          <w:color w:val="000000"/>
          <w:sz w:val="22"/>
        </w:rPr>
        <w:t>(NASDAQ: BAND) is a global cloud communications company that helps enterprises deliver exceptional experiences through voice calling, text messaging and emergency services. Our solutions and our Communications Cloud, covering ~70 countries and 90 percent of global GDP, are trusted by all the leaders in unified communications and cloud contact centers</w:t>
      </w:r>
      <w:r>
        <w:rPr>
          <w:color w:val="000000"/>
          <w:shd w:fill="FFFFFF" w:val="clear"/>
        </w:rPr>
        <w:t>—</w:t>
      </w:r>
      <w:r>
        <w:rPr>
          <w:rFonts w:ascii="Arial;sans-serif" w:hAnsi="Arial;sans-serif"/>
          <w:b w:val="false"/>
          <w:color w:val="000000"/>
          <w:sz w:val="22"/>
        </w:rPr>
        <w:t>including Amazon Web Services (AWS), Cisco, Google, Microsoft, RingCentral, Zoom, Genesys and Five9</w:t>
      </w:r>
      <w:r>
        <w:rPr>
          <w:color w:val="000000"/>
          <w:shd w:fill="FFFFFF" w:val="clear"/>
        </w:rPr>
        <w:t>—</w:t>
      </w:r>
      <w:r>
        <w:rPr>
          <w:rFonts w:ascii="Arial;sans-serif" w:hAnsi="Arial;sans-serif"/>
          <w:b w:val="false"/>
          <w:color w:val="000000"/>
          <w:sz w:val="22"/>
        </w:rPr>
        <w:t>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transform their communications every day.</w:t>
      </w:r>
    </w:p>
    <w:p>
      <w:pPr>
        <w:pStyle w:val="TextBody"/>
        <w:bidi w:val="0"/>
        <w:spacing w:lineRule="auto" w:line="319" w:before="0" w:after="0"/>
        <w:jc w:val="left"/>
        <w:rPr>
          <w:rFonts w:ascii="Arial;sans-serif" w:hAnsi="Arial;sans-serif"/>
          <w:b/>
          <w:color w:val="000000"/>
          <w:sz w:val="22"/>
          <w:shd w:fill="FFFFFF" w:val="clear"/>
        </w:rPr>
      </w:pPr>
      <w:r>
        <w:rPr>
          <w:rFonts w:ascii="Arial;sans-serif" w:hAnsi="Arial;sans-serif"/>
          <w:b/>
          <w:color w:val="000000"/>
          <w:sz w:val="22"/>
          <w:shd w:fill="FFFFFF" w:val="clear"/>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David Doolittle</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Bandwidth</w:t>
      </w:r>
    </w:p>
    <w:p>
      <w:pPr>
        <w:pStyle w:val="TextBody"/>
        <w:bidi w:val="0"/>
        <w:spacing w:lineRule="auto" w:line="319" w:before="0" w:after="0"/>
        <w:jc w:val="left"/>
        <w:rPr>
          <w:rFonts w:ascii="Arial;sans-serif" w:hAnsi="Arial;sans-serif"/>
          <w:b w:val="false"/>
          <w:color w:val="1155CC"/>
          <w:sz w:val="22"/>
        </w:rPr>
      </w:pPr>
      <w:r>
        <w:rPr>
          <w:rFonts w:ascii="Arial;sans-serif" w:hAnsi="Arial;sans-serif"/>
          <w:b w:val="false"/>
          <w:color w:val="1155CC"/>
          <w:sz w:val="22"/>
        </w:rPr>
        <w:t>ddoolittle@bandwidth.com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shd w:fill="FFFFFF" w:val="clear"/>
        </w:rPr>
      </w:pPr>
      <w:r>
        <w:rPr>
          <w:rFonts w:ascii="Arial;sans-serif" w:hAnsi="Arial;sans-serif"/>
          <w:b/>
          <w:color w:val="000000"/>
          <w:sz w:val="22"/>
          <w:shd w:fill="FFFFFF" w:val="clear"/>
        </w:rPr>
        <w:t>Investor Contact</w:t>
      </w:r>
    </w:p>
    <w:p>
      <w:pPr>
        <w:pStyle w:val="TextBody"/>
        <w:bidi w:val="0"/>
        <w:spacing w:lineRule="auto" w:line="261" w:before="0" w:after="0"/>
        <w:jc w:val="left"/>
        <w:rPr>
          <w:rFonts w:ascii="Arial;sans-serif" w:hAnsi="Arial;sans-serif"/>
          <w:b w:val="false"/>
          <w:color w:val="000000"/>
          <w:sz w:val="22"/>
        </w:rPr>
      </w:pPr>
      <w:r>
        <w:rPr>
          <w:rFonts w:ascii="Arial;sans-serif" w:hAnsi="Arial;sans-serif"/>
          <w:b w:val="false"/>
          <w:color w:val="000000"/>
          <w:sz w:val="22"/>
        </w:rPr>
        <w:t>Nils Erdmann</w:t>
      </w:r>
    </w:p>
    <w:p>
      <w:pPr>
        <w:pStyle w:val="TextBody"/>
        <w:bidi w:val="0"/>
        <w:spacing w:lineRule="auto" w:line="261" w:before="0" w:after="0"/>
        <w:jc w:val="left"/>
        <w:rPr/>
      </w:pPr>
      <w:r>
        <w:rPr>
          <w:rFonts w:ascii="Arial;sans-serif" w:hAnsi="Arial;sans-serif"/>
          <w:b w:val="false"/>
          <w:color w:val="000000"/>
          <w:sz w:val="22"/>
        </w:rPr>
        <w:t>Bandwidth</w:t>
        <w:br/>
      </w:r>
      <w:r>
        <w:rPr>
          <w:rFonts w:ascii="Arial;sans-serif" w:hAnsi="Arial;sans-serif"/>
          <w:b w:val="false"/>
          <w:color w:val="4A86E8"/>
          <w:sz w:val="22"/>
        </w:rPr>
        <w:t>IR@bandwidth.com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Overpas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11348</Words>
  <Characters>62650</Characters>
  <CharactersWithSpaces>74123</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