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Raiford Daryl E</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BANDWIDTH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2230 BANDMATE WAY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Bandwidth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BAND</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03/06/2026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80" w:type="dxa"/>
            <w:vAlign w:val="bottom"/>
            <w:gridSpan w:val="7"/>
          </w:tcPr>
          <w:p>
            <w:pPr>
              <w:ind w:left="100"/>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10"/>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20" w:type="dxa"/>
            <w:vAlign w:val="bottom"/>
            <w:gridSpan w:val="4"/>
          </w:tcPr>
          <w:p>
            <w:pPr>
              <w:ind w:left="440"/>
              <w:spacing w:after="0"/>
              <w:rPr>
                <w:sz w:val="20"/>
                <w:szCs w:val="20"/>
                <w:color w:val="auto"/>
              </w:rPr>
            </w:pPr>
            <w:r>
              <w:rPr>
                <w:rFonts w:ascii="Arial" w:cs="Arial" w:eastAsia="Arial" w:hAnsi="Arial"/>
                <w:sz w:val="13"/>
                <w:szCs w:val="13"/>
                <w:color w:val="auto"/>
              </w:rPr>
              <w:t>Line)</w:t>
            </w: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40" w:type="dxa"/>
            <w:vAlign w:val="bottom"/>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920" w:type="dxa"/>
            <w:vAlign w:val="bottom"/>
            <w:gridSpan w:val="7"/>
            <w:vMerge w:val="restart"/>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RALEIGH</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NC</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27607</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92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920" w:type="dxa"/>
            <w:vAlign w:val="bottom"/>
            <w:gridSpan w:val="7"/>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40" w:type="dxa"/>
            <w:vAlign w:val="bottom"/>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92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tcPr>
          <w:p>
            <w:pPr>
              <w:spacing w:after="0"/>
              <w:rPr>
                <w:sz w:val="6"/>
                <w:szCs w:val="6"/>
                <w:color w:val="auto"/>
              </w:rPr>
            </w:pPr>
          </w:p>
        </w:tc>
        <w:tc>
          <w:tcPr>
            <w:tcW w:w="500" w:type="dxa"/>
            <w:vAlign w:val="bottom"/>
          </w:tcPr>
          <w:p>
            <w:pPr>
              <w:spacing w:after="0"/>
              <w:rPr>
                <w:sz w:val="6"/>
                <w:szCs w:val="6"/>
                <w:color w:val="auto"/>
              </w:rPr>
            </w:pP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vMerge w:val="restart"/>
          </w:tcPr>
          <w:p>
            <w:pPr>
              <w:spacing w:after="0"/>
              <w:rPr>
                <w:sz w:val="6"/>
                <w:szCs w:val="6"/>
                <w:color w:val="auto"/>
              </w:rPr>
            </w:pPr>
          </w:p>
        </w:tc>
        <w:tc>
          <w:tcPr>
            <w:tcW w:w="1180" w:type="dxa"/>
            <w:vAlign w:val="bottom"/>
            <w:gridSpan w:val="3"/>
            <w:vMerge w:val="restart"/>
          </w:tcPr>
          <w:p>
            <w:pPr>
              <w:ind w:left="10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400" w:type="dxa"/>
            <w:vAlign w:val="bottom"/>
            <w:gridSpan w:val="3"/>
            <w:vMerge w:val="restart"/>
          </w:tcPr>
          <w:p>
            <w:pPr>
              <w:ind w:left="140"/>
              <w:spacing w:after="0"/>
              <w:rPr>
                <w:sz w:val="20"/>
                <w:szCs w:val="20"/>
                <w:color w:val="auto"/>
              </w:rPr>
            </w:pPr>
            <w:r>
              <w:rPr>
                <w:rFonts w:ascii="Arial" w:cs="Arial" w:eastAsia="Arial" w:hAnsi="Arial"/>
                <w:sz w:val="13"/>
                <w:szCs w:val="13"/>
                <w:color w:val="auto"/>
              </w:rPr>
              <w:t>(Zip)</w:t>
            </w: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40" w:type="dxa"/>
            <w:vAlign w:val="bottom"/>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vMerge w:val="continue"/>
          </w:tcPr>
          <w:p>
            <w:pPr>
              <w:spacing w:after="0"/>
              <w:rPr>
                <w:sz w:val="7"/>
                <w:szCs w:val="7"/>
                <w:color w:val="auto"/>
              </w:rPr>
            </w:pPr>
          </w:p>
        </w:tc>
        <w:tc>
          <w:tcPr>
            <w:tcW w:w="1180" w:type="dxa"/>
            <w:vAlign w:val="bottom"/>
            <w:gridSpan w:val="3"/>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400" w:type="dxa"/>
            <w:vAlign w:val="bottom"/>
            <w:gridSpan w:val="3"/>
            <w:vMerge w:val="continue"/>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6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380" w:type="dxa"/>
            <w:vAlign w:val="bottom"/>
            <w:tcBorders>
              <w:bottom w:val="single" w:sz="8" w:color="2C2C2C"/>
            </w:tcBorders>
            <w:gridSpan w:val="3"/>
          </w:tcPr>
          <w:p>
            <w:pPr>
              <w:spacing w:after="0"/>
              <w:rPr>
                <w:sz w:val="10"/>
                <w:szCs w:val="10"/>
                <w:color w:val="auto"/>
              </w:rPr>
            </w:pPr>
          </w:p>
        </w:tc>
        <w:tc>
          <w:tcPr>
            <w:tcW w:w="2700" w:type="dxa"/>
            <w:vAlign w:val="bottom"/>
            <w:tcBorders>
              <w:bottom w:val="single" w:sz="8" w:color="2C2C2C"/>
            </w:tcBorders>
            <w:gridSpan w:val="6"/>
          </w:tcPr>
          <w:p>
            <w:pPr>
              <w:spacing w:after="0"/>
              <w:rPr>
                <w:sz w:val="10"/>
                <w:szCs w:val="10"/>
                <w:color w:val="auto"/>
              </w:rPr>
            </w:pPr>
          </w:p>
        </w:tc>
        <w:tc>
          <w:tcPr>
            <w:tcW w:w="300" w:type="dxa"/>
            <w:vAlign w:val="bottom"/>
            <w:tcBorders>
              <w:bottom w:val="single" w:sz="8" w:color="2C2C2C"/>
            </w:tcBorders>
            <w:gridSpan w:val="2"/>
          </w:tcPr>
          <w:p>
            <w:pPr>
              <w:spacing w:after="0"/>
              <w:rPr>
                <w:sz w:val="10"/>
                <w:szCs w:val="10"/>
                <w:color w:val="auto"/>
              </w:rPr>
            </w:pPr>
          </w:p>
        </w:tc>
        <w:tc>
          <w:tcPr>
            <w:tcW w:w="1180" w:type="dxa"/>
            <w:vAlign w:val="bottom"/>
            <w:tcBorders>
              <w:bottom w:val="single" w:sz="8" w:color="2C2C2C"/>
            </w:tcBorders>
            <w:gridSpan w:val="3"/>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7"/>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90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00" w:type="dxa"/>
            <w:vAlign w:val="bottom"/>
            <w:gridSpan w:val="3"/>
          </w:tcPr>
          <w:p>
            <w:pPr>
              <w:ind w:left="58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20" w:type="dxa"/>
            <w:vAlign w:val="bottom"/>
          </w:tcPr>
          <w:p>
            <w:pPr>
              <w:ind w:left="20"/>
              <w:spacing w:after="0"/>
              <w:rPr>
                <w:sz w:val="20"/>
                <w:szCs w:val="20"/>
                <w:color w:val="auto"/>
              </w:rPr>
            </w:pPr>
            <w:r>
              <w:rPr>
                <w:rFonts w:ascii="Arial" w:cs="Arial" w:eastAsia="Arial" w:hAnsi="Arial"/>
                <w:sz w:val="12"/>
                <w:szCs w:val="12"/>
                <w:b w:val="1"/>
                <w:bCs w:val="1"/>
                <w:color w:val="auto"/>
                <w:w w:val="79"/>
              </w:rPr>
              <w:t>3.</w:t>
            </w:r>
          </w:p>
        </w:tc>
        <w:tc>
          <w:tcPr>
            <w:tcW w:w="620" w:type="dxa"/>
            <w:vAlign w:val="bottom"/>
          </w:tcPr>
          <w:p>
            <w:pPr>
              <w:spacing w:after="0"/>
              <w:rPr>
                <w:sz w:val="15"/>
                <w:szCs w:val="15"/>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5"/>
                <w:szCs w:val="15"/>
                <w:color w:val="auto"/>
              </w:rPr>
            </w:pPr>
          </w:p>
        </w:tc>
        <w:tc>
          <w:tcPr>
            <w:tcW w:w="118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0" w:type="dxa"/>
            <w:vAlign w:val="bottom"/>
            <w:gridSpan w:val="3"/>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jc w:val="cente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180" w:type="dxa"/>
            <w:vAlign w:val="bottom"/>
            <w:gridSpan w:val="4"/>
          </w:tcPr>
          <w:p>
            <w:pPr>
              <w:ind w:left="58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74"/>
              </w:rPr>
              <w:t>8)</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3"/>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jc w:val="center"/>
              <w:ind w:right="76"/>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180" w:type="dxa"/>
            <w:vAlign w:val="bottom"/>
            <w:tcBorders>
              <w:bottom w:val="single" w:sz="8" w:color="2C2C2C"/>
            </w:tcBorders>
            <w:gridSpan w:val="4"/>
          </w:tcPr>
          <w:p>
            <w:pPr>
              <w:ind w:left="680"/>
              <w:spacing w:after="0"/>
              <w:rPr>
                <w:sz w:val="20"/>
                <w:szCs w:val="20"/>
                <w:color w:val="auto"/>
              </w:rPr>
            </w:pPr>
            <w:r>
              <w:rPr>
                <w:rFonts w:ascii="Times New Roman" w:cs="Times New Roman" w:eastAsia="Times New Roman" w:hAnsi="Times New Roman"/>
                <w:sz w:val="17"/>
                <w:szCs w:val="17"/>
                <w:color w:val="0000FF"/>
              </w:rPr>
              <w:t>03/06/2026</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3"/>
                <w:szCs w:val="13"/>
                <w:color w:val="0000FF"/>
              </w:rPr>
              <w:t>S</w:t>
            </w:r>
          </w:p>
        </w:tc>
        <w:tc>
          <w:tcPr>
            <w:tcW w:w="840" w:type="dxa"/>
            <w:vAlign w:val="bottom"/>
            <w:tcBorders>
              <w:bottom w:val="single" w:sz="8" w:color="2C2C2C"/>
            </w:tcBorders>
          </w:tcPr>
          <w:p>
            <w:pPr>
              <w:jc w:val="right"/>
              <w:ind w:right="171"/>
              <w:spacing w:after="0"/>
              <w:rPr>
                <w:sz w:val="20"/>
                <w:szCs w:val="20"/>
                <w:color w:val="auto"/>
              </w:rPr>
            </w:pPr>
            <w:r>
              <w:rPr>
                <w:rFonts w:ascii="Times New Roman" w:cs="Times New Roman" w:eastAsia="Times New Roman" w:hAnsi="Times New Roman"/>
                <w:sz w:val="17"/>
                <w:szCs w:val="17"/>
                <w:color w:val="0000FF"/>
              </w:rPr>
              <w:t>4,900</w:t>
            </w:r>
          </w:p>
        </w:tc>
        <w:tc>
          <w:tcPr>
            <w:tcW w:w="500" w:type="dxa"/>
            <w:vAlign w:val="bottom"/>
            <w:tcBorders>
              <w:bottom w:val="single" w:sz="8" w:color="2C2C2C"/>
            </w:tcBorders>
          </w:tcPr>
          <w:p>
            <w:pPr>
              <w:jc w:val="center"/>
              <w:ind w:right="56"/>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16.3406</w:t>
            </w:r>
            <w:r>
              <w:rPr>
                <w:rFonts w:ascii="Times New Roman" w:cs="Times New Roman" w:eastAsia="Times New Roman" w:hAnsi="Times New Roman"/>
                <w:sz w:val="22"/>
                <w:szCs w:val="22"/>
                <w:color w:val="008000"/>
                <w:vertAlign w:val="superscript"/>
              </w:rPr>
              <w:t>(1)</w:t>
            </w:r>
          </w:p>
        </w:tc>
        <w:tc>
          <w:tcPr>
            <w:tcW w:w="26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101,546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180" w:type="dxa"/>
            <w:vAlign w:val="bottom"/>
            <w:tcBorders>
              <w:bottom w:val="single" w:sz="8" w:color="2C2C2C"/>
            </w:tcBorders>
            <w:gridSpan w:val="4"/>
          </w:tcPr>
          <w:p>
            <w:pPr>
              <w:ind w:left="680"/>
              <w:spacing w:after="0"/>
              <w:rPr>
                <w:sz w:val="20"/>
                <w:szCs w:val="20"/>
                <w:color w:val="auto"/>
              </w:rPr>
            </w:pPr>
            <w:r>
              <w:rPr>
                <w:rFonts w:ascii="Times New Roman" w:cs="Times New Roman" w:eastAsia="Times New Roman" w:hAnsi="Times New Roman"/>
                <w:sz w:val="17"/>
                <w:szCs w:val="17"/>
                <w:color w:val="0000FF"/>
              </w:rPr>
              <w:t>03/09/2026</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3"/>
                <w:szCs w:val="13"/>
                <w:color w:val="0000FF"/>
              </w:rPr>
              <w:t>S</w:t>
            </w:r>
          </w:p>
        </w:tc>
        <w:tc>
          <w:tcPr>
            <w:tcW w:w="840" w:type="dxa"/>
            <w:vAlign w:val="bottom"/>
            <w:tcBorders>
              <w:bottom w:val="single" w:sz="8" w:color="2C2C2C"/>
            </w:tcBorders>
          </w:tcPr>
          <w:p>
            <w:pPr>
              <w:jc w:val="right"/>
              <w:ind w:right="171"/>
              <w:spacing w:after="0"/>
              <w:rPr>
                <w:sz w:val="20"/>
                <w:szCs w:val="20"/>
                <w:color w:val="auto"/>
              </w:rPr>
            </w:pPr>
            <w:r>
              <w:rPr>
                <w:rFonts w:ascii="Times New Roman" w:cs="Times New Roman" w:eastAsia="Times New Roman" w:hAnsi="Times New Roman"/>
                <w:sz w:val="17"/>
                <w:szCs w:val="17"/>
                <w:color w:val="0000FF"/>
              </w:rPr>
              <w:t>8,968</w:t>
            </w:r>
          </w:p>
        </w:tc>
        <w:tc>
          <w:tcPr>
            <w:tcW w:w="500" w:type="dxa"/>
            <w:vAlign w:val="bottom"/>
            <w:tcBorders>
              <w:bottom w:val="single" w:sz="8" w:color="2C2C2C"/>
            </w:tcBorders>
          </w:tcPr>
          <w:p>
            <w:pPr>
              <w:jc w:val="center"/>
              <w:ind w:right="56"/>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16.4769</w:t>
            </w:r>
            <w:r>
              <w:rPr>
                <w:rFonts w:ascii="Times New Roman" w:cs="Times New Roman" w:eastAsia="Times New Roman" w:hAnsi="Times New Roman"/>
                <w:sz w:val="22"/>
                <w:szCs w:val="22"/>
                <w:color w:val="008000"/>
                <w:vertAlign w:val="superscript"/>
              </w:rPr>
              <w:t>(2)</w:t>
            </w:r>
          </w:p>
        </w:tc>
        <w:tc>
          <w:tcPr>
            <w:tcW w:w="26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320"/>
              <w:spacing w:after="0"/>
              <w:rPr>
                <w:sz w:val="20"/>
                <w:szCs w:val="20"/>
                <w:color w:val="auto"/>
              </w:rPr>
            </w:pPr>
            <w:r>
              <w:rPr>
                <w:rFonts w:ascii="Times New Roman" w:cs="Times New Roman" w:eastAsia="Times New Roman" w:hAnsi="Times New Roman"/>
                <w:sz w:val="17"/>
                <w:szCs w:val="17"/>
                <w:color w:val="0000FF"/>
              </w:rPr>
              <w:t>92,578</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6"/>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14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Security</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(Instr. 5)</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20" w:type="dxa"/>
            <w:vAlign w:val="bottom"/>
          </w:tcPr>
          <w:p>
            <w:pPr>
              <w:spacing w:after="0"/>
              <w:rPr>
                <w:sz w:val="14"/>
                <w:szCs w:val="14"/>
                <w:color w:val="auto"/>
              </w:rPr>
            </w:pPr>
          </w:p>
        </w:tc>
        <w:tc>
          <w:tcPr>
            <w:tcW w:w="146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$16.02 to $16.52. The Reporting Person undertakes to provide Bandwidth Inc. (the "Company"), any security holder of the Company,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$16.15 to $16.64. The Reporting Person undertakes to provide the Company, any security holder of the Company, or the staff of the Securities and Exchange Commission, upon request, full information regarding the number of shares sold at each separate price within the range set forth in this footnote.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9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Leah Webb, Attorney-in-</w:t>
            </w:r>
          </w:p>
        </w:tc>
        <w:tc>
          <w:tcPr>
            <w:tcW w:w="12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03/10/2026</w:t>
            </w:r>
          </w:p>
        </w:tc>
        <w:tc>
          <w:tcPr>
            <w:tcW w:w="0" w:type="dxa"/>
            <w:vAlign w:val="bottom"/>
          </w:tcPr>
          <w:p>
            <w:pPr>
              <w:spacing w:after="0"/>
              <w:rPr>
                <w:sz w:val="1"/>
                <w:szCs w:val="1"/>
                <w:color w:val="auto"/>
              </w:rPr>
            </w:pPr>
          </w:p>
        </w:tc>
      </w:tr>
      <w:tr>
        <w:trPr>
          <w:trHeight w:val="87"/>
        </w:trPr>
        <w:tc>
          <w:tcPr>
            <w:tcW w:w="176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 for Daryl E. Raiford</w:t>
            </w:r>
          </w:p>
        </w:tc>
        <w:tc>
          <w:tcPr>
            <w:tcW w:w="32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760" w:type="dxa"/>
            <w:vAlign w:val="bottom"/>
            <w:tcBorders>
              <w:bottom w:val="single" w:sz="8" w:color="auto"/>
            </w:tcBorders>
            <w:vMerge w:val="continue"/>
          </w:tcPr>
          <w:p>
            <w:pPr>
              <w:spacing w:after="0"/>
              <w:rPr>
                <w:sz w:val="7"/>
                <w:szCs w:val="7"/>
                <w:color w:val="auto"/>
              </w:rPr>
            </w:pPr>
          </w:p>
        </w:tc>
        <w:tc>
          <w:tcPr>
            <w:tcW w:w="3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405026" TargetMode="External"/><Relationship Id="rId14" Type="http://schemas.openxmlformats.org/officeDocument/2006/relationships/hyperlink" Target="http://www.sec.gov/cgi-bin/browse-edgar?action=getcompany&amp;CIK=000151441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2026-03-10T15:11:55Z</dcterms:created>
  <dcterms:modified xsi:type="dcterms:W3CDTF">2026-03-10T15:11:55Z</dcterms:modified>
</cp:coreProperties>
</file>