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0001721962</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9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9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92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35"/>
        </w:trPr>
        <w:tc>
          <w:tcPr>
            <w:tcW w:w="69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Bandwidth Inc.</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001-38285</w:t>
            </w:r>
          </w:p>
        </w:tc>
        <w:tc>
          <w:tcPr>
            <w:tcW w:w="0" w:type="dxa"/>
            <w:vAlign w:val="bottom"/>
          </w:tcPr>
          <w:p>
            <w:pPr>
              <w:spacing w:after="0"/>
              <w:rPr>
                <w:sz w:val="1"/>
                <w:szCs w:val="1"/>
                <w:color w:val="auto"/>
              </w:rPr>
            </w:pPr>
          </w:p>
        </w:tc>
      </w:tr>
      <w:tr>
        <w:trPr>
          <w:trHeight w:val="258"/>
        </w:trPr>
        <w:tc>
          <w:tcPr>
            <w:tcW w:w="300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w w:val="94"/>
              </w:rPr>
              <w:t>2230 BANDMATE WAY</w:t>
            </w:r>
          </w:p>
        </w:tc>
        <w:tc>
          <w:tcPr>
            <w:tcW w:w="0" w:type="dxa"/>
            <w:vAlign w:val="bottom"/>
          </w:tcPr>
          <w:p>
            <w:pPr>
              <w:spacing w:after="0"/>
              <w:rPr>
                <w:sz w:val="1"/>
                <w:szCs w:val="1"/>
                <w:color w:val="auto"/>
              </w:rPr>
            </w:pPr>
          </w:p>
        </w:tc>
      </w:tr>
      <w:tr>
        <w:trPr>
          <w:trHeight w:val="243"/>
        </w:trPr>
        <w:tc>
          <w:tcPr>
            <w:tcW w:w="300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Address of Issuer</w:t>
            </w:r>
          </w:p>
        </w:tc>
        <w:tc>
          <w:tcPr>
            <w:tcW w:w="3920" w:type="dxa"/>
            <w:vAlign w:val="bottom"/>
          </w:tcPr>
          <w:p>
            <w:pPr>
              <w:spacing w:after="0"/>
              <w:rPr>
                <w:sz w:val="21"/>
                <w:szCs w:val="21"/>
                <w:color w:val="auto"/>
              </w:rPr>
            </w:pPr>
          </w:p>
        </w:tc>
        <w:tc>
          <w:tcPr>
            <w:tcW w:w="3380" w:type="dxa"/>
            <w:vAlign w:val="bottom"/>
          </w:tcPr>
          <w:p>
            <w:pPr>
              <w:ind w:left="1160"/>
              <w:spacing w:after="0" w:line="243" w:lineRule="exact"/>
              <w:rPr>
                <w:sz w:val="20"/>
                <w:szCs w:val="20"/>
                <w:color w:val="auto"/>
              </w:rPr>
            </w:pPr>
            <w:r>
              <w:rPr>
                <w:rFonts w:ascii="Times New Roman" w:cs="Times New Roman" w:eastAsia="Times New Roman" w:hAnsi="Times New Roman"/>
                <w:sz w:val="22"/>
                <w:szCs w:val="22"/>
                <w:color w:val="auto"/>
              </w:rPr>
              <w:t>RALEIGH</w:t>
            </w:r>
          </w:p>
        </w:tc>
        <w:tc>
          <w:tcPr>
            <w:tcW w:w="0" w:type="dxa"/>
            <w:vAlign w:val="bottom"/>
          </w:tcPr>
          <w:p>
            <w:pPr>
              <w:spacing w:after="0"/>
              <w:rPr>
                <w:sz w:val="1"/>
                <w:szCs w:val="1"/>
                <w:color w:val="auto"/>
              </w:rPr>
            </w:pPr>
          </w:p>
        </w:tc>
      </w:tr>
      <w:tr>
        <w:trPr>
          <w:trHeight w:val="161"/>
        </w:trPr>
        <w:tc>
          <w:tcPr>
            <w:tcW w:w="3000" w:type="dxa"/>
            <w:vAlign w:val="bottom"/>
            <w:vMerge w:val="continue"/>
          </w:tcPr>
          <w:p>
            <w:pPr>
              <w:spacing w:after="0"/>
              <w:rPr>
                <w:sz w:val="13"/>
                <w:szCs w:val="13"/>
                <w:color w:val="auto"/>
              </w:rPr>
            </w:pPr>
          </w:p>
        </w:tc>
        <w:tc>
          <w:tcPr>
            <w:tcW w:w="3920" w:type="dxa"/>
            <w:vAlign w:val="bottom"/>
          </w:tcPr>
          <w:p>
            <w:pPr>
              <w:spacing w:after="0"/>
              <w:rPr>
                <w:sz w:val="13"/>
                <w:szCs w:val="13"/>
                <w:color w:val="auto"/>
              </w:rPr>
            </w:pPr>
          </w:p>
        </w:tc>
        <w:tc>
          <w:tcPr>
            <w:tcW w:w="3380" w:type="dxa"/>
            <w:vAlign w:val="bottom"/>
            <w:vMerge w:val="restart"/>
          </w:tcPr>
          <w:p>
            <w:pPr>
              <w:ind w:left="1160"/>
              <w:spacing w:after="0" w:line="243" w:lineRule="exact"/>
              <w:rPr>
                <w:sz w:val="20"/>
                <w:szCs w:val="20"/>
                <w:color w:val="auto"/>
              </w:rPr>
            </w:pPr>
            <w:r>
              <w:rPr>
                <w:rFonts w:ascii="Times New Roman" w:cs="Times New Roman" w:eastAsia="Times New Roman" w:hAnsi="Times New Roman"/>
                <w:sz w:val="22"/>
                <w:szCs w:val="22"/>
                <w:color w:val="auto"/>
              </w:rPr>
              <w:t>NORTH CAROLINA</w:t>
            </w:r>
          </w:p>
        </w:tc>
        <w:tc>
          <w:tcPr>
            <w:tcW w:w="0" w:type="dxa"/>
            <w:vAlign w:val="bottom"/>
          </w:tcPr>
          <w:p>
            <w:pPr>
              <w:spacing w:after="0"/>
              <w:rPr>
                <w:sz w:val="1"/>
                <w:szCs w:val="1"/>
                <w:color w:val="auto"/>
              </w:rPr>
            </w:pPr>
          </w:p>
        </w:tc>
      </w:tr>
      <w:tr>
        <w:trPr>
          <w:trHeight w:val="82"/>
        </w:trPr>
        <w:tc>
          <w:tcPr>
            <w:tcW w:w="3000" w:type="dxa"/>
            <w:vAlign w:val="bottom"/>
          </w:tcPr>
          <w:p>
            <w:pPr>
              <w:spacing w:after="0"/>
              <w:rPr>
                <w:sz w:val="7"/>
                <w:szCs w:val="7"/>
                <w:color w:val="auto"/>
              </w:rPr>
            </w:pPr>
          </w:p>
        </w:tc>
        <w:tc>
          <w:tcPr>
            <w:tcW w:w="3920" w:type="dxa"/>
            <w:vAlign w:val="bottom"/>
          </w:tcPr>
          <w:p>
            <w:pPr>
              <w:spacing w:after="0"/>
              <w:rPr>
                <w:sz w:val="7"/>
                <w:szCs w:val="7"/>
                <w:color w:val="auto"/>
              </w:rPr>
            </w:pPr>
          </w:p>
        </w:tc>
        <w:tc>
          <w:tcPr>
            <w:tcW w:w="33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300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27607</w:t>
            </w:r>
          </w:p>
        </w:tc>
        <w:tc>
          <w:tcPr>
            <w:tcW w:w="0" w:type="dxa"/>
            <w:vAlign w:val="bottom"/>
          </w:tcPr>
          <w:p>
            <w:pPr>
              <w:spacing w:after="0"/>
              <w:rPr>
                <w:sz w:val="1"/>
                <w:szCs w:val="1"/>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920" w:type="dxa"/>
            <w:vAlign w:val="bottom"/>
          </w:tcPr>
          <w:p>
            <w:pPr>
              <w:spacing w:after="0"/>
              <w:rPr>
                <w:sz w:val="24"/>
                <w:szCs w:val="24"/>
                <w:color w:val="auto"/>
              </w:rPr>
            </w:pP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800-808-5150</w:t>
            </w:r>
          </w:p>
        </w:tc>
        <w:tc>
          <w:tcPr>
            <w:tcW w:w="0" w:type="dxa"/>
            <w:vAlign w:val="bottom"/>
          </w:tcPr>
          <w:p>
            <w:pPr>
              <w:spacing w:after="0"/>
              <w:rPr>
                <w:sz w:val="1"/>
                <w:szCs w:val="1"/>
                <w:color w:val="auto"/>
              </w:rPr>
            </w:pPr>
          </w:p>
        </w:tc>
      </w:tr>
      <w:tr>
        <w:trPr>
          <w:trHeight w:val="297"/>
        </w:trPr>
        <w:tc>
          <w:tcPr>
            <w:tcW w:w="69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380" w:type="dxa"/>
            <w:vAlign w:val="bottom"/>
          </w:tcPr>
          <w:p>
            <w:pPr>
              <w:ind w:left="1160"/>
              <w:spacing w:after="0"/>
              <w:rPr>
                <w:sz w:val="20"/>
                <w:szCs w:val="20"/>
                <w:color w:val="auto"/>
              </w:rPr>
            </w:pPr>
            <w:r>
              <w:rPr>
                <w:rFonts w:ascii="Times New Roman" w:cs="Times New Roman" w:eastAsia="Times New Roman" w:hAnsi="Times New Roman"/>
                <w:sz w:val="22"/>
                <w:szCs w:val="22"/>
                <w:color w:val="auto"/>
              </w:rPr>
              <w:t>Morken David A.</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-3221355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-3221355</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44" w:lineRule="exact"/>
        <w:rPr>
          <w:sz w:val="24"/>
          <w:szCs w:val="24"/>
          <w:color w:val="auto"/>
        </w:rPr>
      </w:pPr>
    </w:p>
    <w:p>
      <w:pPr>
        <w:ind w:left="40"/>
        <w:spacing w:after="0"/>
        <w:tabs>
          <w:tab w:leader="none" w:pos="806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15"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80" w:firstLine="79"/>
        <w:spacing w:after="0" w:line="286" w:lineRule="auto"/>
        <w:rPr>
          <w:sz w:val="20"/>
          <w:szCs w:val="20"/>
          <w:color w:val="auto"/>
        </w:rPr>
      </w:pPr>
      <w:r>
        <w:rPr>
          <w:rFonts w:ascii="Times New Roman" w:cs="Times New Roman" w:eastAsia="Times New Roman" w:hAnsi="Times New Roman"/>
          <w:sz w:val="21"/>
          <w:szCs w:val="21"/>
          <w:b w:val="1"/>
          <w:bCs w:val="1"/>
          <w:color w:val="auto"/>
        </w:rPr>
        <w:t>Title of the Class of Securities To Be Sold</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86"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1"/>
          <w:szCs w:val="21"/>
          <w:b w:val="1"/>
          <w:bCs w:val="1"/>
          <w:color w:val="auto"/>
        </w:rPr>
        <w:t>Name and Address of</w:t>
      </w:r>
    </w:p>
    <w:p>
      <w:pPr>
        <w:spacing w:after="0" w:line="30" w:lineRule="exact"/>
        <w:rPr>
          <w:sz w:val="24"/>
          <w:szCs w:val="24"/>
          <w:color w:val="auto"/>
        </w:rPr>
      </w:pPr>
    </w:p>
    <w:p>
      <w:pPr>
        <w:jc w:val="center"/>
        <w:ind w:left="-179"/>
        <w:spacing w:after="0"/>
        <w:rPr>
          <w:sz w:val="20"/>
          <w:szCs w:val="20"/>
          <w:color w:val="auto"/>
        </w:rPr>
      </w:pPr>
      <w:r>
        <w:rPr>
          <w:rFonts w:ascii="Times New Roman" w:cs="Times New Roman" w:eastAsia="Times New Roman" w:hAnsi="Times New Roman"/>
          <w:sz w:val="22"/>
          <w:szCs w:val="22"/>
          <w:b w:val="1"/>
          <w:bCs w:val="1"/>
          <w:color w:val="auto"/>
        </w:rPr>
        <w:t>the Broker</w:t>
      </w:r>
    </w:p>
    <w:p>
      <w:pPr>
        <w:spacing w:after="0" w:line="263" w:lineRule="exact"/>
        <w:rPr>
          <w:sz w:val="24"/>
          <w:szCs w:val="24"/>
          <w:color w:val="auto"/>
        </w:rPr>
      </w:pPr>
    </w:p>
    <w:p>
      <w:pPr>
        <w:jc w:val="both"/>
        <w:ind w:right="160"/>
        <w:spacing w:after="0" w:line="249" w:lineRule="auto"/>
        <w:rPr>
          <w:sz w:val="20"/>
          <w:szCs w:val="20"/>
          <w:color w:val="auto"/>
        </w:rPr>
      </w:pPr>
      <w:r>
        <w:rPr>
          <w:rFonts w:ascii="Times New Roman" w:cs="Times New Roman" w:eastAsia="Times New Roman" w:hAnsi="Times New Roman"/>
          <w:sz w:val="21"/>
          <w:szCs w:val="21"/>
          <w:color w:val="auto"/>
        </w:rPr>
        <w:t>Morgan Stanley Smith Barney LLC Executive Financial Services</w:t>
      </w:r>
    </w:p>
    <w:p>
      <w:pPr>
        <w:spacing w:after="0" w:line="1" w:lineRule="exact"/>
        <w:rPr>
          <w:sz w:val="24"/>
          <w:szCs w:val="24"/>
          <w:color w:val="auto"/>
        </w:rPr>
      </w:pPr>
    </w:p>
    <w:p>
      <w:pPr>
        <w:ind w:right="260"/>
        <w:spacing w:after="0" w:line="230" w:lineRule="auto"/>
        <w:rPr>
          <w:sz w:val="20"/>
          <w:szCs w:val="20"/>
          <w:color w:val="auto"/>
        </w:rPr>
      </w:pPr>
      <w:r>
        <w:rPr>
          <w:rFonts w:ascii="Times New Roman" w:cs="Times New Roman" w:eastAsia="Times New Roman" w:hAnsi="Times New Roman"/>
          <w:sz w:val="22"/>
          <w:szCs w:val="22"/>
          <w:color w:val="auto"/>
        </w:rPr>
        <w:t>1 New York Plaza 8th Floor</w:t>
      </w:r>
    </w:p>
    <w:p>
      <w:pPr>
        <w:spacing w:after="0" w:line="1"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color w:val="auto"/>
        </w:rPr>
        <w:t>New York  NY  10004</w:t>
      </w:r>
    </w:p>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2"/>
        </w:trPr>
        <w:tc>
          <w:tcPr>
            <w:tcW w:w="11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260" w:type="dxa"/>
            <w:vAlign w:val="bottom"/>
            <w:vMerge w:val="continue"/>
          </w:tcPr>
          <w:p>
            <w:pPr>
              <w:spacing w:after="0"/>
              <w:rPr>
                <w:sz w:val="10"/>
                <w:szCs w:val="10"/>
                <w:color w:val="auto"/>
              </w:rPr>
            </w:pP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13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260" w:type="dxa"/>
            <w:vAlign w:val="bottom"/>
            <w:vMerge w:val="continue"/>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80" w:type="dxa"/>
            <w:vAlign w:val="bottom"/>
            <w:vMerge w:val="continue"/>
          </w:tcPr>
          <w:p>
            <w:pPr>
              <w:spacing w:after="0"/>
              <w:rPr>
                <w:sz w:val="10"/>
                <w:szCs w:val="10"/>
                <w:color w:val="auto"/>
              </w:rPr>
            </w:pPr>
          </w:p>
        </w:tc>
        <w:tc>
          <w:tcPr>
            <w:tcW w:w="126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180" w:type="dxa"/>
            <w:vAlign w:val="bottom"/>
          </w:tcPr>
          <w:p>
            <w:pPr>
              <w:jc w:val="right"/>
              <w:ind w:right="632"/>
              <w:spacing w:after="0"/>
              <w:rPr>
                <w:sz w:val="20"/>
                <w:szCs w:val="20"/>
                <w:color w:val="auto"/>
              </w:rPr>
            </w:pPr>
            <w:r>
              <w:rPr>
                <w:rFonts w:ascii="Times New Roman" w:cs="Times New Roman" w:eastAsia="Times New Roman" w:hAnsi="Times New Roman"/>
                <w:sz w:val="22"/>
                <w:szCs w:val="22"/>
                <w:color w:val="auto"/>
                <w:w w:val="95"/>
              </w:rPr>
              <w:t>5000</w:t>
            </w:r>
          </w:p>
        </w:tc>
        <w:tc>
          <w:tcPr>
            <w:tcW w:w="1260" w:type="dxa"/>
            <w:vAlign w:val="bottom"/>
          </w:tcPr>
          <w:p>
            <w:pPr>
              <w:jc w:val="right"/>
              <w:ind w:right="192"/>
              <w:spacing w:after="0"/>
              <w:rPr>
                <w:sz w:val="20"/>
                <w:szCs w:val="20"/>
                <w:color w:val="auto"/>
              </w:rPr>
            </w:pPr>
            <w:r>
              <w:rPr>
                <w:rFonts w:ascii="Times New Roman" w:cs="Times New Roman" w:eastAsia="Times New Roman" w:hAnsi="Times New Roman"/>
                <w:sz w:val="22"/>
                <w:szCs w:val="22"/>
                <w:color w:val="auto"/>
              </w:rPr>
              <w:t>292700.00</w:t>
            </w:r>
          </w:p>
        </w:tc>
        <w:tc>
          <w:tcPr>
            <w:tcW w:w="13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30059279</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05/29/2026   NASDAQ</w:t>
            </w:r>
          </w:p>
        </w:tc>
        <w:tc>
          <w:tcPr>
            <w:tcW w:w="0" w:type="dxa"/>
            <w:vAlign w:val="bottom"/>
          </w:tcPr>
          <w:p>
            <w:pPr>
              <w:spacing w:after="0"/>
              <w:rPr>
                <w:sz w:val="1"/>
                <w:szCs w:val="1"/>
                <w:color w:val="auto"/>
              </w:rPr>
            </w:pPr>
          </w:p>
        </w:tc>
      </w:tr>
    </w:tbl>
    <w:p>
      <w:pPr>
        <w:spacing w:after="0" w:line="802" w:lineRule="exact"/>
        <w:rPr>
          <w:sz w:val="24"/>
          <w:szCs w:val="24"/>
          <w:color w:val="auto"/>
        </w:rPr>
      </w:pPr>
    </w:p>
    <w:p>
      <w:pPr>
        <w:sectPr>
          <w:pgSz w:w="11900" w:h="16838" w:orient="portrait"/>
          <w:cols w:equalWidth="0" w:num="3">
            <w:col w:w="2220" w:space="280"/>
            <w:col w:w="2160" w:space="220"/>
            <w:col w:w="6360"/>
          </w:cols>
          <w:pgMar w:left="320" w:top="261" w:right="339" w:bottom="15" w:gutter="0" w:footer="0" w:header="0"/>
          <w:type w:val="continuous"/>
        </w:sectPr>
      </w:pPr>
    </w:p>
    <w:p>
      <w:pPr>
        <w:spacing w:after="0" w:line="293"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15"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15" w:gutter="0" w:footer="0" w:header="0"/>
          <w:type w:val="continuous"/>
        </w:sectPr>
      </w:pPr>
    </w:p>
    <w:bookmarkStart w:id="1" w:name="page2"/>
    <w:bookmarkEnd w:id="1"/>
    <w:p>
      <w:pPr>
        <w:jc w:val="center"/>
        <w:ind w:left="260"/>
        <w:spacing w:after="0"/>
        <w:rPr>
          <w:sz w:val="20"/>
          <w:szCs w:val="20"/>
          <w:color w:val="auto"/>
        </w:rPr>
      </w:pPr>
      <w:r>
        <w:rPr>
          <w:rFonts w:ascii="Times New Roman" w:cs="Times New Roman" w:eastAsia="Times New Roman" w:hAnsi="Times New Roman"/>
          <w:sz w:val="21"/>
          <w:szCs w:val="21"/>
          <w:b w:val="1"/>
          <w:bCs w:val="1"/>
          <w:color w:val="auto"/>
        </w:rPr>
        <w:t>Title of the</w:t>
      </w:r>
    </w:p>
    <w:p>
      <w:pPr>
        <w:spacing w:after="0" w:line="30" w:lineRule="exact"/>
        <w:rPr>
          <w:sz w:val="20"/>
          <w:szCs w:val="20"/>
          <w:color w:val="auto"/>
        </w:rPr>
      </w:pPr>
    </w:p>
    <w:p>
      <w:pPr>
        <w:jc w:val="center"/>
        <w:ind w:left="260"/>
        <w:spacing w:after="0"/>
        <w:rPr>
          <w:sz w:val="20"/>
          <w:szCs w:val="20"/>
          <w:color w:val="auto"/>
        </w:rPr>
      </w:pPr>
      <w:r>
        <w:rPr>
          <w:rFonts w:ascii="Times New Roman" w:cs="Times New Roman" w:eastAsia="Times New Roman" w:hAnsi="Times New Roman"/>
          <w:sz w:val="22"/>
          <w:szCs w:val="22"/>
          <w:b w:val="1"/>
          <w:bCs w:val="1"/>
          <w:color w:val="auto"/>
        </w:rPr>
        <w:t>Class</w:t>
      </w:r>
    </w:p>
    <w:p>
      <w:pPr>
        <w:spacing w:after="0" w:line="20" w:lineRule="exact"/>
        <w:rPr>
          <w:sz w:val="20"/>
          <w:szCs w:val="20"/>
          <w:color w:val="auto"/>
        </w:rPr>
      </w:pPr>
      <w:r>
        <w:rPr>
          <w:sz w:val="20"/>
          <w:szCs w:val="20"/>
          <w:color w:val="auto"/>
        </w:rPr>
        <w:br w:type="column"/>
      </w:r>
    </w:p>
    <w:p>
      <w:pPr>
        <w:ind w:firstLine="19"/>
        <w:spacing w:after="0" w:line="263" w:lineRule="auto"/>
        <w:rPr>
          <w:sz w:val="20"/>
          <w:szCs w:val="20"/>
          <w:color w:val="auto"/>
        </w:rPr>
      </w:pPr>
      <w:r>
        <w:rPr>
          <w:rFonts w:ascii="Times New Roman" w:cs="Times New Roman" w:eastAsia="Times New Roman" w:hAnsi="Times New Roman"/>
          <w:sz w:val="21"/>
          <w:szCs w:val="21"/>
          <w:b w:val="1"/>
          <w:bCs w:val="1"/>
          <w:color w:val="auto"/>
        </w:rPr>
        <w:t>Date you Acquired</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Nature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Acquisition</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2"/>
          <w:szCs w:val="22"/>
          <w:b w:val="1"/>
          <w:bCs w:val="1"/>
          <w:color w:val="auto"/>
        </w:rPr>
        <w:t>Name of</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Person from</w:t>
      </w:r>
    </w:p>
    <w:p>
      <w:pPr>
        <w:spacing w:after="0" w:line="20" w:lineRule="exact"/>
        <w:rPr>
          <w:sz w:val="20"/>
          <w:szCs w:val="20"/>
          <w:color w:val="auto"/>
        </w:rPr>
      </w:pPr>
      <w:r>
        <w:rPr>
          <w:sz w:val="20"/>
          <w:szCs w:val="20"/>
          <w:color w:val="auto"/>
        </w:rPr>
        <w:br w:type="column"/>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Is</w:t>
      </w:r>
    </w:p>
    <w:p>
      <w:pPr>
        <w:spacing w:after="0" w:line="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this</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Times New Roman" w:cs="Times New Roman" w:eastAsia="Times New Roman" w:hAnsi="Times New Roman"/>
          <w:sz w:val="22"/>
          <w:szCs w:val="22"/>
          <w:b w:val="1"/>
          <w:bCs w:val="1"/>
          <w:color w:val="auto"/>
        </w:rPr>
        <w:t>Date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Donor</w:t>
      </w:r>
    </w:p>
    <w:p>
      <w:pPr>
        <w:spacing w:after="0" w:line="20" w:lineRule="exact"/>
        <w:rPr>
          <w:sz w:val="20"/>
          <w:szCs w:val="20"/>
          <w:color w:val="auto"/>
        </w:rPr>
      </w:pPr>
      <w:r>
        <w:rPr>
          <w:sz w:val="20"/>
          <w:szCs w:val="20"/>
          <w:color w:val="auto"/>
        </w:rPr>
        <w:br w:type="column"/>
      </w:r>
    </w:p>
    <w:p>
      <w:pPr>
        <w:ind w:hanging="44"/>
        <w:spacing w:after="0" w:line="263" w:lineRule="auto"/>
        <w:rPr>
          <w:sz w:val="20"/>
          <w:szCs w:val="20"/>
          <w:color w:val="auto"/>
        </w:rPr>
      </w:pPr>
      <w:r>
        <w:rPr>
          <w:rFonts w:ascii="Times New Roman" w:cs="Times New Roman" w:eastAsia="Times New Roman" w:hAnsi="Times New Roman"/>
          <w:sz w:val="21"/>
          <w:szCs w:val="21"/>
          <w:b w:val="1"/>
          <w:bCs w:val="1"/>
          <w:color w:val="auto"/>
        </w:rPr>
        <w:t>Amount of Securities</w:t>
      </w:r>
    </w:p>
    <w:p>
      <w:pPr>
        <w:spacing w:after="0" w:line="20" w:lineRule="exact"/>
        <w:rPr>
          <w:sz w:val="20"/>
          <w:szCs w:val="20"/>
          <w:color w:val="auto"/>
        </w:rPr>
      </w:pPr>
      <w:r>
        <w:rPr>
          <w:sz w:val="20"/>
          <w:szCs w:val="20"/>
          <w:color w:val="auto"/>
        </w:rPr>
        <w:br w:type="column"/>
      </w:r>
    </w:p>
    <w:p>
      <w:pPr>
        <w:jc w:val="both"/>
        <w:ind w:firstLine="75"/>
        <w:spacing w:after="0" w:line="263" w:lineRule="auto"/>
        <w:rPr>
          <w:sz w:val="20"/>
          <w:szCs w:val="20"/>
          <w:color w:val="auto"/>
        </w:rPr>
      </w:pPr>
      <w:r>
        <w:rPr>
          <w:rFonts w:ascii="Times New Roman" w:cs="Times New Roman" w:eastAsia="Times New Roman" w:hAnsi="Times New Roman"/>
          <w:sz w:val="21"/>
          <w:szCs w:val="21"/>
          <w:b w:val="1"/>
          <w:bCs w:val="1"/>
          <w:color w:val="auto"/>
        </w:rPr>
        <w:t>Date of Payment</w:t>
      </w:r>
    </w:p>
    <w:p>
      <w:pPr>
        <w:spacing w:after="0" w:line="20" w:lineRule="exact"/>
        <w:rPr>
          <w:sz w:val="20"/>
          <w:szCs w:val="20"/>
          <w:color w:val="auto"/>
        </w:rPr>
      </w:pPr>
      <w:r>
        <w:rPr>
          <w:sz w:val="20"/>
          <w:szCs w:val="20"/>
          <w:color w:val="auto"/>
        </w:rPr>
        <w:br w:type="column"/>
      </w:r>
    </w:p>
    <w:p>
      <w:pPr>
        <w:jc w:val="both"/>
        <w:ind w:right="360" w:firstLine="50"/>
        <w:spacing w:after="0" w:line="263" w:lineRule="auto"/>
        <w:rPr>
          <w:sz w:val="20"/>
          <w:szCs w:val="20"/>
          <w:color w:val="auto"/>
        </w:rPr>
      </w:pPr>
      <w:r>
        <w:rPr>
          <w:rFonts w:ascii="Times New Roman" w:cs="Times New Roman" w:eastAsia="Times New Roman" w:hAnsi="Times New Roman"/>
          <w:sz w:val="21"/>
          <w:szCs w:val="21"/>
          <w:b w:val="1"/>
          <w:bCs w:val="1"/>
          <w:color w:val="auto"/>
        </w:rPr>
        <w:t>Nature of Payment *</w:t>
      </w:r>
    </w:p>
    <w:p>
      <w:pPr>
        <w:spacing w:after="0" w:line="1" w:lineRule="exact"/>
        <w:rPr>
          <w:sz w:val="20"/>
          <w:szCs w:val="20"/>
          <w:color w:val="auto"/>
        </w:rPr>
      </w:pPr>
    </w:p>
    <w:p>
      <w:pPr>
        <w:sectPr>
          <w:pgSz w:w="11900" w:h="16838" w:orient="portrait"/>
          <w:cols w:equalWidth="0" w:num="9">
            <w:col w:w="1260" w:space="320"/>
            <w:col w:w="860" w:space="420"/>
            <w:col w:w="1060" w:space="500"/>
            <w:col w:w="1140" w:space="280"/>
            <w:col w:w="340" w:space="260"/>
            <w:col w:w="580" w:space="380"/>
            <w:col w:w="940" w:space="280"/>
            <w:col w:w="800" w:space="480"/>
            <w:col w:w="1340"/>
          </w:cols>
          <w:pgMar w:left="320" w:top="108" w:right="339" w:bottom="1440" w:gutter="0" w:footer="0" w:header="0"/>
        </w:sectPr>
      </w:pPr>
    </w:p>
    <w:p>
      <w:pPr>
        <w:ind w:left="2840"/>
        <w:spacing w:after="0"/>
        <w:rPr>
          <w:sz w:val="20"/>
          <w:szCs w:val="20"/>
          <w:color w:val="auto"/>
        </w:rPr>
      </w:pPr>
      <w:r>
        <w:rPr>
          <w:rFonts w:ascii="Times New Roman" w:cs="Times New Roman" w:eastAsia="Times New Roman" w:hAnsi="Times New Roman"/>
          <w:sz w:val="21"/>
          <w:szCs w:val="21"/>
          <w:b w:val="1"/>
          <w:bCs w:val="1"/>
          <w:color w:val="auto"/>
        </w:rPr>
        <w:t>Transaction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Whom</w:t>
      </w:r>
    </w:p>
    <w:p>
      <w:pPr>
        <w:spacing w:after="0" w:line="20" w:lineRule="exact"/>
        <w:rPr>
          <w:sz w:val="20"/>
          <w:szCs w:val="20"/>
          <w:color w:val="auto"/>
        </w:rPr>
      </w:pPr>
      <w:r>
        <w:rPr>
          <w:sz w:val="20"/>
          <w:szCs w:val="20"/>
          <w:color w:val="auto"/>
        </w:rPr>
        <w:br w:type="column"/>
      </w:r>
    </w:p>
    <w:p>
      <w:pPr>
        <w:spacing w:after="0" w:line="231" w:lineRule="auto"/>
        <w:rPr>
          <w:sz w:val="20"/>
          <w:szCs w:val="20"/>
          <w:color w:val="auto"/>
        </w:rPr>
      </w:pPr>
      <w:r>
        <w:rPr>
          <w:rFonts w:ascii="Times New Roman" w:cs="Times New Roman" w:eastAsia="Times New Roman" w:hAnsi="Times New Roman"/>
          <w:sz w:val="22"/>
          <w:szCs w:val="22"/>
          <w:b w:val="1"/>
          <w:bCs w:val="1"/>
          <w:color w:val="auto"/>
        </w:rPr>
        <w:t>a</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 w:lineRule="exact"/>
        <w:rPr>
          <w:sz w:val="20"/>
          <w:szCs w:val="20"/>
          <w:color w:val="auto"/>
        </w:rPr>
      </w:pPr>
    </w:p>
    <w:p>
      <w:pPr>
        <w:sectPr>
          <w:pgSz w:w="11900" w:h="16838" w:orient="portrait"/>
          <w:cols w:equalWidth="0" w:num="5">
            <w:col w:w="3960" w:space="720"/>
            <w:col w:w="620" w:space="640"/>
            <w:col w:w="120" w:space="240"/>
            <w:col w:w="860" w:space="260"/>
            <w:col w:w="3820"/>
          </w:cols>
          <w:pgMar w:left="320" w:top="108" w:right="339" w:bottom="1440" w:gutter="0" w:footer="0" w:header="0"/>
          <w:type w:val="continuous"/>
        </w:sectPr>
      </w:pPr>
    </w:p>
    <w:p>
      <w:pPr>
        <w:ind w:left="4560"/>
        <w:spacing w:after="0"/>
        <w:rPr>
          <w:sz w:val="20"/>
          <w:szCs w:val="20"/>
          <w:color w:val="auto"/>
        </w:rPr>
      </w:pPr>
      <w:r>
        <w:rPr>
          <w:rFonts w:ascii="Times New Roman" w:cs="Times New Roman" w:eastAsia="Times New Roman" w:hAnsi="Times New Roman"/>
          <w:sz w:val="21"/>
          <w:szCs w:val="21"/>
          <w:b w:val="1"/>
          <w:bCs w:val="1"/>
          <w:color w:val="auto"/>
        </w:rPr>
        <w:t>Acquired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b w:val="1"/>
          <w:bCs w:val="1"/>
          <w:color w:val="auto"/>
        </w:rPr>
        <w:t>Gift?</w:t>
      </w:r>
    </w:p>
    <w:p>
      <w:pPr>
        <w:spacing w:after="0" w:line="30" w:lineRule="exact"/>
        <w:rPr>
          <w:sz w:val="20"/>
          <w:szCs w:val="20"/>
          <w:color w:val="auto"/>
        </w:rPr>
      </w:pPr>
    </w:p>
    <w:p>
      <w:pPr>
        <w:sectPr>
          <w:pgSz w:w="11900" w:h="16838" w:orient="portrait"/>
          <w:cols w:equalWidth="0" w:num="2">
            <w:col w:w="5420" w:space="340"/>
            <w:col w:w="5480"/>
          </w:cols>
          <w:pgMar w:left="320" w:top="108" w:right="339" w:bottom="1440" w:gutter="0" w:footer="0" w:header="0"/>
          <w:type w:val="continuous"/>
        </w:sectPr>
      </w:pPr>
    </w:p>
    <w:p>
      <w:pPr>
        <w:spacing w:after="0" w:line="24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Common</w:t>
      </w:r>
    </w:p>
    <w:p>
      <w:pPr>
        <w:spacing w:after="0" w:line="20" w:lineRule="exact"/>
        <w:rPr>
          <w:sz w:val="20"/>
          <w:szCs w:val="20"/>
          <w:color w:val="auto"/>
        </w:rPr>
      </w:pPr>
      <w:r>
        <w:rPr>
          <w:sz w:val="20"/>
          <w:szCs w:val="20"/>
          <w:color w:val="auto"/>
        </w:rPr>
        <w:br w:type="column"/>
      </w:r>
    </w:p>
    <w:p>
      <w:pPr>
        <w:jc w:val="right"/>
        <w:spacing w:after="0" w:line="244" w:lineRule="auto"/>
        <w:rPr>
          <w:sz w:val="20"/>
          <w:szCs w:val="20"/>
          <w:color w:val="auto"/>
        </w:rPr>
      </w:pPr>
      <w:r>
        <w:rPr>
          <w:rFonts w:ascii="Times New Roman" w:cs="Times New Roman" w:eastAsia="Times New Roman" w:hAnsi="Times New Roman"/>
          <w:sz w:val="22"/>
          <w:szCs w:val="22"/>
          <w:color w:val="auto"/>
        </w:rPr>
        <w:t>Restricted stock 05/28/2026 vesting under a registered plan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Issuer</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5000</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05/28/2026 N/A</w:t>
      </w:r>
    </w:p>
    <w:p>
      <w:pPr>
        <w:spacing w:after="0" w:line="487" w:lineRule="exact"/>
        <w:rPr>
          <w:sz w:val="20"/>
          <w:szCs w:val="20"/>
          <w:color w:val="auto"/>
        </w:rPr>
      </w:pPr>
    </w:p>
    <w:p>
      <w:pPr>
        <w:sectPr>
          <w:pgSz w:w="11900" w:h="16838" w:orient="portrait"/>
          <w:cols w:equalWidth="0" w:num="5">
            <w:col w:w="860" w:space="660"/>
            <w:col w:w="2420" w:space="320"/>
            <w:col w:w="2240" w:space="720"/>
            <w:col w:w="580" w:space="720"/>
            <w:col w:w="2720"/>
          </w:cols>
          <w:pgMar w:left="320" w:top="108" w:right="339" w:bottom="1440" w:gutter="0" w:footer="0" w:header="0"/>
          <w:type w:val="continuous"/>
        </w:sectPr>
      </w:pPr>
    </w:p>
    <w:p>
      <w:pPr>
        <w:spacing w:after="0" w:line="41"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type w:val="continuous"/>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The shares covered by this filing are RSUs that vested 05/28/2026.</w:t>
      </w:r>
    </w:p>
    <w:p>
      <w:pPr>
        <w:spacing w:after="0" w:line="56" w:lineRule="exact"/>
        <w:rPr>
          <w:sz w:val="20"/>
          <w:szCs w:val="20"/>
          <w:color w:val="auto"/>
        </w:rPr>
      </w:pPr>
    </w:p>
    <w:p>
      <w:pPr>
        <w:sectPr>
          <w:pgSz w:w="11900" w:h="16838" w:orient="portrait"/>
          <w:cols w:equalWidth="0" w:num="2">
            <w:col w:w="1400" w:space="720"/>
            <w:col w:w="91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05/27/2026</w:t>
      </w:r>
    </w:p>
    <w:p>
      <w:pPr>
        <w:spacing w:after="0" w:line="50" w:lineRule="exact"/>
        <w:rPr>
          <w:sz w:val="20"/>
          <w:szCs w:val="20"/>
          <w:color w:val="auto"/>
        </w:rPr>
      </w:pPr>
    </w:p>
    <w:p>
      <w:pPr>
        <w:sectPr>
          <w:pgSz w:w="11900" w:h="16838" w:orient="portrait"/>
          <w:cols w:equalWidth="0" w:num="2">
            <w:col w:w="1400" w:space="720"/>
            <w:col w:w="912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21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 Lorna A. Knick, Attorney-in-Fact for David A. Morken</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2026-05-27T19:47:05Z</dcterms:created>
  <dcterms:modified xsi:type="dcterms:W3CDTF">2026-05-27T19:47:05Z</dcterms:modified>
</cp:coreProperties>
</file>